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ОДОБРЕНЫ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1 июля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2026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Методические рекомендации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разработке административных регламентов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на территории Ленинградской области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 Ленинградской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__</w:t>
      </w:r>
      <w:r>
        <w:rPr>
          <w:rFonts w:ascii="Times New Roman" w:hAnsi="Times New Roman" w:cs="Times New Roman"/>
          <w:sz w:val="28"/>
          <w:szCs w:val="28"/>
        </w:rPr>
        <w:t xml:space="preserve">______________</w:t>
      </w:r>
      <w:r>
        <w:rPr>
          <w:rFonts w:ascii="Times New Roman" w:hAnsi="Times New Roman" w:cs="Times New Roman"/>
          <w:sz w:val="28"/>
          <w:szCs w:val="28"/>
        </w:rPr>
        <w:t xml:space="preserve">______ (</w:t>
      </w:r>
      <w:r>
        <w:rPr>
          <w:rFonts w:ascii="Times New Roman" w:hAnsi="Times New Roman" w:cs="Times New Roman"/>
          <w:i/>
          <w:sz w:val="28"/>
          <w:szCs w:val="28"/>
        </w:rPr>
        <w:t xml:space="preserve">указать наименование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регламент, муниципальная услуга)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sz w:val="28"/>
          <w:szCs w:val="28"/>
        </w:rPr>
        <w:t xml:space="preserve">. Общие положения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1.1.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Предмет регулирования.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 Ленинградской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1.2.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 Круг заявителей.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Заявителями, имеющими право на получение муниципальной услуги,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являются физические и юридические лица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заинтересованные в получении сведений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документов и материалов,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содержащихся в государственной информационной системе обеспечения градостроительной деятельности Ленинградской области (далее – </w:t>
      </w:r>
      <w:r>
        <w:rPr>
          <w:rFonts w:ascii="Times New Roman" w:hAnsi="Times New Roman" w:cs="Times New Roman"/>
          <w:sz w:val="28"/>
          <w:szCs w:val="28"/>
        </w:rPr>
        <w:t xml:space="preserve">ГИСОГД ЛО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, или их представители, действующие на основании доверенности, оформленной в соответствии с законодательством Российской Федерац</w:t>
      </w:r>
      <w:r>
        <w:rPr>
          <w:rFonts w:ascii="Times New Roman" w:hAnsi="Times New Roman" w:cs="Times New Roman"/>
          <w:sz w:val="28"/>
          <w:szCs w:val="28"/>
        </w:rPr>
        <w:t xml:space="preserve">ии, </w:t>
      </w:r>
      <w:r>
        <w:rPr>
          <w:rFonts w:ascii="Times New Roman" w:hAnsi="Times New Roman" w:cs="Times New Roman"/>
          <w:sz w:val="28"/>
          <w:szCs w:val="28"/>
        </w:rPr>
        <w:t xml:space="preserve">законные представители (родители, усыновители, опекуны или попечители) несовершеннолетних, недееспособных граждан, граждан, ограниченных судом в дееспособности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 xml:space="preserve">заявитель).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10" w:tooltip="https://docs.cntd.ru/document/902228011#A8I0NL" w:history="1"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части 2 статьи 5 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</w:r>
      </w:hyperlink>
      <w:r>
        <w:rPr>
          <w:rFonts w:ascii="Times New Roman" w:hAnsi="Times New Roman" w:cs="Times New Roman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1.3. Муниципальная услуга предоставляется в соответствии с категориями (признаками) заявителей</w:t>
      </w:r>
      <w:r>
        <w:rPr>
          <w:rFonts w:ascii="Times New Roman" w:hAnsi="Times New Roman" w:cs="Times New Roman"/>
          <w:sz w:val="28"/>
          <w:szCs w:val="28"/>
        </w:rPr>
        <w:t xml:space="preserve">, сведения о которых размещаются в федеральной государственной информац</w:t>
      </w:r>
      <w:r>
        <w:rPr>
          <w:rFonts w:ascii="Times New Roman" w:hAnsi="Times New Roman" w:cs="Times New Roman"/>
          <w:sz w:val="28"/>
          <w:szCs w:val="28"/>
        </w:rPr>
        <w:t xml:space="preserve">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(далее – Единый портал).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2.1.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Наименование муниципальной услуги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наименование муниципальной услуги: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 Ленинградской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Сокращенное наименование муниципальной услуги: «Предоставление сведений из ГИСОГД ЛО».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2.2.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Наименование органа, предоставляющего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муниципальную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услугу.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Муниципальную услугу предоставляет: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Администрация МО «________________» Ленинградской области (далее – Администрация).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Структурным подразделением, ответственным за предоставление муниципальной услуги, является ___________________________;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Cs w:val="28"/>
          <w:lang w:eastAsia="ru-RU"/>
        </w:rPr>
        <w:t xml:space="preserve">(наименование отдела (сектора) Администрации)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2.3. Результат предоставления 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Результатом предоставления услуги является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1)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редоставление (вручение, направлени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е) заявителю сведений, документов, материалов, содержащихся в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  <w:lang w:eastAsia="ru-RU"/>
        </w:rPr>
        <w:t xml:space="preserve">ГИСОГД ЛО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trike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2)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аправление (вручение) заявителю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уведомления о мотивированном отказе в предоставлении муниципальной услуги.</w:t>
      </w:r>
      <w:r>
        <w:rPr>
          <w:rFonts w:ascii="Times New Roman" w:hAnsi="Times New Roman" w:eastAsia="Times New Roman" w:cs="Times New Roman"/>
          <w:strike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trike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Формирование реестровой записи в качестве результата предоставления муниципальной услуги не предусмотрено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trike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trike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Результат предоставления муниципальной услуги предоставляется (в соответствии со способом, указанным заявителем при направлении запроса):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1) при личной явке:</w:t>
      </w:r>
      <w:r>
        <w:rPr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Администрации, в филиалах, отделах, удаленных рабочих местах ГБУ ЛО «МФЦ» (выдается заявителю на бумажном носителе);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2)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без личной явки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электронной форме через 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ичный кабинет заявителя на Едином портале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(при технической реализации).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2.4.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Срок предоставления 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Сведения, документы, материалы предоставляются в течение 5 рабочих дней со дня осуществления оплаты физическим или юридическим лицом.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Максимальный срок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со дня обращения заявителя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составляет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5 рабочих дней.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Срок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исчисляется со дня регистрации запроса.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2.5. Размер платы, взимаемой с заявителя при предоставлении 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услуги,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 и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  <w:t xml:space="preserve"> сп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особы ее взимания.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 плату или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Информация о размере  платы, взимаемой за предоставление муниципальной услуги, размещена на Едином портале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Сведения, содержащиеся в ГИСОГД ЛО, предоставляются по запросам физических и юридических лиц за плату, за исключением случаев, если федеральными законами установлено, что указанные в запросе сведе</w:t>
      </w:r>
      <w:r>
        <w:rPr>
          <w:rFonts w:ascii="Times New Roman" w:hAnsi="Times New Roman" w:cs="Times New Roman"/>
          <w:sz w:val="28"/>
          <w:szCs w:val="28"/>
        </w:rPr>
        <w:t xml:space="preserve">ния, содержащиеся в ГИСОГД ЛО,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без взимания платы.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платы за предоставление сведений, </w:t>
      </w:r>
      <w:r>
        <w:rPr>
          <w:rFonts w:ascii="Times New Roman" w:hAnsi="Times New Roman" w:cs="Times New Roman"/>
          <w:sz w:val="28"/>
          <w:szCs w:val="28"/>
        </w:rPr>
        <w:t xml:space="preserve">содержащихся в ГИСОГД ЛО, и порядок взимания такой платы установлен пунктами 2.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.1 – 2.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.4 настоящего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в соответствии с постановлением Правительства РФ от 13</w:t>
      </w:r>
      <w:r>
        <w:rPr>
          <w:rFonts w:ascii="Times New Roman" w:hAnsi="Times New Roman" w:cs="Times New Roman"/>
          <w:sz w:val="28"/>
          <w:szCs w:val="28"/>
        </w:rPr>
        <w:t xml:space="preserve">.03.</w:t>
      </w:r>
      <w:r>
        <w:rPr>
          <w:rFonts w:ascii="Times New Roman" w:hAnsi="Times New Roman" w:cs="Times New Roman"/>
          <w:sz w:val="28"/>
          <w:szCs w:val="28"/>
        </w:rPr>
        <w:t xml:space="preserve">2020 № 279 «Об информационном обеспечении градостроительной деятельности».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.1. За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ставление сведений, документов, материалов за исключением случаев, когда федеральными законами установлено, что указанные в запросе сведения, документы, материалы предоставляются без взимания платы, с физических и юридических лиц взимается плата в размере: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100 рублей – за предоставление копии одного документа, материала в электронной форме (за исключением материалов и результатов инженерных изысканий);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100 рублей – за каждую сторону листа формата A4 копии документов, материалов в бумажной форме (за исключением материалов и результатов инженерных изысканий);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5000 рублей – за предоставление копии материалов и результатов инженерных изысканий в электронной форме (вне зависимости от количества листов);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5000 рублей – за предоставление копии материалов и результатов инженерных изысканий в бумажной форме и 100 рублей - за каждую сторону листа формата A4 копии таких материалов и результатов;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1000 рублей – за предоставление сведений об одном земельном участке (части земельного участка) за каждые полные (неполные) 10000 кв. метров </w:t>
      </w:r>
      <w:r>
        <w:rPr>
          <w:rFonts w:ascii="Times New Roman" w:hAnsi="Times New Roman" w:cs="Times New Roman"/>
          <w:sz w:val="28"/>
          <w:szCs w:val="28"/>
        </w:rPr>
        <w:t xml:space="preserve">площади такого участка и (или) дополнительный контур (для многоконтурных земельных участков) в электронной форме;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1000 рублей – за предоставление сведений об одном земельном</w:t>
      </w:r>
      <w:r>
        <w:rPr>
          <w:rFonts w:ascii="Times New Roman" w:hAnsi="Times New Roman" w:cs="Times New Roman"/>
          <w:sz w:val="28"/>
          <w:szCs w:val="28"/>
        </w:rPr>
        <w:t xml:space="preserve">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и 100 рублей – за каждую сторону листа формата A4 таких сведений в бумажной форме;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1000 рублей – за предоставление сведений об одном объекте капитального строительства в электронной форме;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1000 рублей – за предоставление сведений об одном объекте капитального строительства и 100 рублей – за каждую сторону листа формата A4 таких сведений в бумажной форме;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1000 рублей – за предоставление сведений о неразграниченных землях за каждые полные (неполные) 10000 кв. метров площади таких земель в электронной форме;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к) 1000 рублей – за предоставление сведений о неразграниченных землях за каждые полные (неполные) 10000 кв. метров площади таких земель и 100 рублей – за каждую сторону листа формата A4 таких сведений в бумажной форме;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л) 100 рублей – за предоставление сведений, размещенных в ГИСОГД ЛО, не указанных в подпунктах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пункта, в электронной форме и 100 рублей – за каждую сторону листа формата A4 таких сведений в бумажной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.2. В случае если материалы предоставляются в бумажном формате, отличном от формата A4, стоимость рассчитывается исходя из количества полных или неполных листов формата A4, необходимых для размещения указанного материала.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.3. Расчет стоимости предоставления сведений о территории производится исходя из количества земельных участков (частей земельных участков) и площади неразграниченных земель, расположенных в границах такой территории.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.4. В ГИСОГД ЛО может быть ре</w:t>
      </w:r>
      <w:r>
        <w:rPr>
          <w:rFonts w:ascii="Times New Roman" w:hAnsi="Times New Roman" w:cs="Times New Roman"/>
          <w:sz w:val="28"/>
          <w:szCs w:val="28"/>
        </w:rPr>
        <w:t xml:space="preserve">ализована возможность осуществления оплаты предоставления сведений, документов, материалов путем интеграции в нее безналичных платежных сервисов, при этом заявителю обеспечивается подтверждение осуществления им оплаты (при наличии технической возможности).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2.6. Максимальный срок ожидания в очереди при подаче заявителем запроса о предоставлении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услуги и при получении результата предост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авления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обращения заявителя непосредственно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или ГБУ ЛО «МФЦ», </w:t>
      </w:r>
      <w:r>
        <w:rPr>
          <w:rFonts w:ascii="Times New Roman" w:hAnsi="Times New Roman" w:cs="Times New Roman"/>
          <w:sz w:val="28"/>
          <w:szCs w:val="28"/>
        </w:rPr>
        <w:t xml:space="preserve">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2.7. Срок регистрации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запроса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в Администрации составляет: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 личном обращении - в день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запроса</w:t>
      </w:r>
      <w:r>
        <w:rPr>
          <w:rFonts w:ascii="Times New Roman" w:hAnsi="Times New Roman" w:cs="Times New Roman"/>
          <w:sz w:val="28"/>
          <w:szCs w:val="28"/>
        </w:rPr>
        <w:t xml:space="preserve"> или на следующий рабочий день </w:t>
      </w:r>
      <w:r>
        <w:rPr>
          <w:rFonts w:ascii="Times New Roman" w:hAnsi="Times New Roman" w:cs="Times New Roman"/>
          <w:sz w:val="28"/>
          <w:szCs w:val="28"/>
        </w:rPr>
        <w:t xml:space="preserve">в случае их получения после 16 часов текущего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 направлении </w:t>
      </w:r>
      <w:r>
        <w:rPr>
          <w:rFonts w:ascii="Times New Roman" w:hAnsi="Times New Roman" w:cs="Times New Roman"/>
          <w:sz w:val="28"/>
          <w:szCs w:val="28"/>
        </w:rPr>
        <w:t xml:space="preserve">запроса</w:t>
      </w:r>
      <w:r>
        <w:rPr>
          <w:rFonts w:ascii="Times New Roman" w:hAnsi="Times New Roman" w:cs="Times New Roman"/>
          <w:sz w:val="28"/>
          <w:szCs w:val="28"/>
        </w:rPr>
        <w:t xml:space="preserve"> на бумажном носителе из </w:t>
      </w:r>
      <w:r>
        <w:rPr>
          <w:rFonts w:ascii="Times New Roman" w:hAnsi="Times New Roman" w:cs="Times New Roman"/>
          <w:sz w:val="28"/>
          <w:szCs w:val="28"/>
        </w:rPr>
        <w:t xml:space="preserve">ГБУ ЛО «МФЦ»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- в день передачи документов из </w:t>
      </w:r>
      <w:r>
        <w:rPr>
          <w:rFonts w:ascii="Times New Roman" w:hAnsi="Times New Roman" w:cs="Times New Roman"/>
          <w:sz w:val="28"/>
          <w:szCs w:val="28"/>
        </w:rPr>
        <w:t xml:space="preserve">ГБУ ЛО «МФЦ»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или на следующий рабочий день в случае их получения после 16 часов текущего рабочего дня,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 направлении запроса в форме электронного документа посредством ЕПГУ при наличии технической возможности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в день поступления запроса </w:t>
      </w:r>
      <w:r>
        <w:rPr>
          <w:rFonts w:ascii="Times New Roman" w:hAnsi="Times New Roman" w:cs="Times New Roman"/>
          <w:sz w:val="28"/>
          <w:szCs w:val="28"/>
        </w:rPr>
        <w:t xml:space="preserve">из</w:t>
      </w:r>
      <w:r>
        <w:rPr>
          <w:rFonts w:ascii="Times New Roman" w:hAnsi="Times New Roman" w:cs="Times New Roman"/>
          <w:sz w:val="28"/>
          <w:szCs w:val="28"/>
        </w:rPr>
        <w:t xml:space="preserve"> ЕПГУ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2.8.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Требования к помещениям, в которых предоста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вляется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услуга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ind w:left="-142" w:firstLine="85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Администрации в информационно-телекоммуникационной сети «Интернет»,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2.9.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Показатели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качества 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доступности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2.10.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Иные требования к предоставлению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4"/>
        </w:rPr>
        <w:t xml:space="preserve">2.10.1. Услуги, которые являются необходимыми и обязательными для предоставления муниципальной услуги</w:t>
      </w:r>
      <w:r>
        <w:rPr>
          <w:rFonts w:ascii="Times New Roman" w:hAnsi="Times New Roman" w:cs="Times New Roman"/>
          <w:sz w:val="28"/>
          <w:szCs w:val="24"/>
        </w:rPr>
        <w:t xml:space="preserve">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Информационная система, используемая для предоставления муниципальной услуги, – </w:t>
      </w: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ИСОГД, </w:t>
      </w:r>
      <w:r>
        <w:rPr>
          <w:rFonts w:ascii="Times New Roman" w:hAnsi="Times New Roman" w:cs="Times New Roman"/>
          <w:sz w:val="28"/>
          <w:szCs w:val="28"/>
        </w:rPr>
        <w:t xml:space="preserve">Единый портал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Государственная информационная система о государственных и муниципальных платежах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(ГИСГМП).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yellow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Предоставление результат</w:t>
      </w:r>
      <w:r>
        <w:rPr>
          <w:rFonts w:ascii="Times New Roman" w:hAnsi="Times New Roman" w:cs="Times New Roman"/>
          <w:sz w:val="28"/>
          <w:szCs w:val="28"/>
        </w:rPr>
        <w:t xml:space="preserve">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</w:t>
      </w:r>
      <w:hyperlink r:id="rId11" w:tooltip="https://login.consultant.ru/link/?req=doc&amp;base=SPB&amp;n=311791&amp;dst=100657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3.6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 </w:t>
      </w:r>
      <w:r>
        <w:rPr>
          <w:rFonts w:ascii="Times New Roman" w:hAnsi="Times New Roman" w:cs="Times New Roman"/>
          <w:sz w:val="28"/>
          <w:szCs w:val="28"/>
        </w:rPr>
        <w:t xml:space="preserve">учетом требования, предусмотренного </w:t>
      </w:r>
      <w:hyperlink r:id="rId12" w:tooltip="https://login.consultant.ru/link/?req=doc&amp;base=LAW&amp;n=494996&amp;dst=427" w:history="1">
        <w:r>
          <w:rPr>
            <w:rFonts w:ascii="Times New Roman" w:hAnsi="Times New Roman" w:cs="Times New Roman"/>
            <w:sz w:val="28"/>
            <w:szCs w:val="28"/>
          </w:rPr>
          <w:t xml:space="preserve">частью 3 статьи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27.07.2010 № 210-ФЗ 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выразил письменно желание получить запрашиваемые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  <w:szCs w:val="28"/>
        </w:rPr>
        <w:t xml:space="preserve">, р</w:t>
      </w:r>
      <w:r>
        <w:rPr>
          <w:rFonts w:ascii="Times New Roman" w:hAnsi="Times New Roman" w:cs="Times New Roman"/>
          <w:sz w:val="28"/>
          <w:szCs w:val="28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2.10.4.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</w:t>
      </w:r>
      <w:r>
        <w:rPr>
          <w:rFonts w:ascii="Times New Roman" w:hAnsi="Times New Roman" w:cs="Times New Roman"/>
          <w:sz w:val="28"/>
          <w:szCs w:val="28"/>
        </w:rPr>
        <w:t xml:space="preserve">принимает</w:t>
      </w:r>
      <w:r>
        <w:rPr>
          <w:rFonts w:ascii="Times New Roman" w:hAnsi="Times New Roman" w:cs="Times New Roman"/>
          <w:sz w:val="28"/>
          <w:szCs w:val="28"/>
        </w:rPr>
        <w:t xml:space="preserve"> в том числе решение об отказе в приеме запроса и документов и (или) информации, необходимых для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многофункциональном центре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выдача </w:t>
      </w:r>
      <w:r>
        <w:rPr>
          <w:rFonts w:ascii="Times New Roman" w:hAnsi="Times New Roman" w:cs="Times New Roman"/>
          <w:sz w:val="28"/>
          <w:szCs w:val="28"/>
        </w:rPr>
        <w:t xml:space="preserve">заявителю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выдача</w:t>
      </w:r>
      <w:r>
        <w:rPr>
          <w:rFonts w:ascii="Times New Roman" w:hAnsi="Times New Roman" w:cs="Times New Roman"/>
          <w:sz w:val="28"/>
          <w:szCs w:val="28"/>
        </w:rPr>
        <w:t xml:space="preserve"> документов на бумажном носителе, подтверждающих содержание электронных документов, направленных в многофункциональный центр по резул</w:t>
      </w:r>
      <w:r>
        <w:rPr>
          <w:rFonts w:ascii="Times New Roman" w:hAnsi="Times New Roman" w:cs="Times New Roman"/>
          <w:sz w:val="28"/>
          <w:szCs w:val="28"/>
        </w:rPr>
        <w:t xml:space="preserve">ьтатам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trike/>
          <w:color w:val="4f81bd" w:themeColor="accent1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trike/>
          <w:color w:val="4f81bd" w:themeColor="accent1"/>
          <w:sz w:val="28"/>
          <w:szCs w:val="28"/>
          <w:u w:val="single"/>
        </w:rPr>
      </w:r>
      <w:r>
        <w:rPr>
          <w:rFonts w:ascii="Times New Roman" w:hAnsi="Times New Roman" w:cs="Times New Roman"/>
          <w:bCs/>
          <w:strike/>
          <w:color w:val="4f81bd" w:themeColor="accent1"/>
          <w:sz w:val="28"/>
          <w:szCs w:val="28"/>
          <w:u w:val="single"/>
        </w:rPr>
      </w:r>
      <w:r>
        <w:rPr>
          <w:rFonts w:ascii="Times New Roman" w:hAnsi="Times New Roman" w:cs="Times New Roman"/>
          <w:bCs/>
          <w:strike/>
          <w:color w:val="4f81bd" w:themeColor="accent1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2.11.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Cs/>
          <w:sz w:val="28"/>
          <w:szCs w:val="28"/>
          <w:highlight w:val="none"/>
          <w:u w:val="single"/>
        </w:rPr>
      </w:r>
      <w:r>
        <w:rPr>
          <w:rFonts w:ascii="Times New Roman" w:hAnsi="Times New Roman" w:eastAsia="Calibri" w:cs="Times New Roman"/>
          <w:sz w:val="28"/>
          <w:szCs w:val="28"/>
          <w:u w:val="single"/>
        </w:rPr>
      </w:r>
      <w:r>
        <w:rPr>
          <w:rFonts w:ascii="Times New Roman" w:hAnsi="Times New Roman" w:eastAsia="Calibri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</w:t>
      </w:r>
      <w:r>
        <w:rPr>
          <w:rFonts w:ascii="Times New Roman" w:hAnsi="Times New Roman" w:cs="Times New Roman"/>
          <w:sz w:val="28"/>
          <w:szCs w:val="28"/>
        </w:rPr>
        <w:t xml:space="preserve">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</w:t>
      </w:r>
      <w:r>
        <w:rPr>
          <w:rFonts w:ascii="Times New Roman" w:hAnsi="Times New Roman" w:cs="Times New Roman"/>
          <w:sz w:val="28"/>
          <w:szCs w:val="28"/>
        </w:rPr>
        <w:t xml:space="preserve">собственной инициативе, так как они подлежат представлению в рамках межведомственного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информационного взаимодействия, приведен в </w:t>
      </w:r>
      <w:r>
        <w:rPr>
          <w:rFonts w:ascii="Times New Roman" w:hAnsi="Times New Roman" w:cs="Times New Roman"/>
          <w:sz w:val="28"/>
          <w:szCs w:val="28"/>
        </w:rPr>
        <w:t xml:space="preserve"> приложении к настоящему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13" w:tooltip="https://login.consultant.ru/link/?req=doc&amp;base=LAW&amp;n=508991&amp;dst=100124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таблица</w:t>
        </w:r>
        <w:r>
          <w:rPr>
            <w:rFonts w:ascii="Times New Roman" w:hAnsi="Times New Roman" w:cs="Times New Roman"/>
            <w:sz w:val="28"/>
            <w:szCs w:val="28"/>
          </w:rPr>
          <w:t xml:space="preserve"> № 2 приложения 1 к регламенту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Форма запроса о предоставлении сведений, документов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материалов, содержащихся в государственной информационной системе обеспечения градостроительной деятельности Ленинградской области приведена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Приложении 2 к настоящему Административному регламенту.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Форма уведомления об оплате предоставления сведений, документов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материалов, содержащихся в государственной информационной системе обеспечения градостроительной деятельности Ленинградской области приведена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Приложении 3</w:t>
      </w:r>
      <w: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настоящему Административному регламенту.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ahoma" w:cs="Times New Roman"/>
          <w:bCs/>
          <w:sz w:val="28"/>
          <w:szCs w:val="28"/>
          <w:lang w:eastAsia="ru-RU" w:bidi="ru-RU"/>
        </w:rPr>
      </w:pPr>
      <w:r>
        <w:rPr>
          <w:rFonts w:ascii="Times New Roman" w:hAnsi="Times New Roman" w:eastAsia="Tahoma" w:cs="Times New Roman"/>
          <w:bCs/>
          <w:sz w:val="28"/>
          <w:szCs w:val="28"/>
          <w:lang w:eastAsia="ru-RU" w:bidi="ru-RU"/>
        </w:rPr>
      </w:r>
      <w:r>
        <w:rPr>
          <w:rFonts w:ascii="Times New Roman" w:hAnsi="Times New Roman" w:eastAsia="Tahoma" w:cs="Times New Roman"/>
          <w:bCs/>
          <w:sz w:val="28"/>
          <w:szCs w:val="28"/>
          <w:lang w:eastAsia="ru-RU" w:bidi="ru-RU"/>
        </w:rPr>
      </w:r>
      <w:r>
        <w:rPr>
          <w:rFonts w:ascii="Times New Roman" w:hAnsi="Times New Roman" w:eastAsia="Tahoma" w:cs="Times New Roman"/>
          <w:bCs/>
          <w:sz w:val="28"/>
          <w:szCs w:val="28"/>
          <w:lang w:eastAsia="ru-RU" w:bidi="ru-RU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2.12.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Исчерпывающий перечень оснований для отказа в приеме запроса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cs="Times New Roman"/>
          <w:sz w:val="28"/>
          <w:szCs w:val="28"/>
          <w:highlight w:val="none"/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 xml:space="preserve">Исчерпывающий перечень оснований для отказа в приеме 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документов, необходимых для предо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ставления муниципальной услуги (в том числе представленных в электрон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ной форме)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,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 приведены в Таблице № 3 Приложения 1 к настоящему Административному регламенту.</w:t>
      </w:r>
      <w:r>
        <w:rPr>
          <w:rFonts w:ascii="Times New Roman" w:hAnsi="Times New Roman" w:cs="Times New Roman"/>
          <w:sz w:val="28"/>
          <w:szCs w:val="28"/>
          <w:highlight w:val="none"/>
          <w:u w:val="non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</w:t>
      </w:r>
      <w:r>
        <w:rPr>
          <w:rFonts w:ascii="Times New Roman" w:hAnsi="Times New Roman" w:cs="Times New Roman"/>
          <w:b/>
          <w:sz w:val="28"/>
          <w:szCs w:val="28"/>
        </w:rPr>
        <w:t xml:space="preserve">. Состав, последовательность и сроки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выполнения административных процедур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3.1. Перечень осуществляемых при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предоставлении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муниципальной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bCs/>
          <w:sz w:val="24"/>
          <w:szCs w:val="24"/>
          <w14:ligatures w14:val="none"/>
        </w:rPr>
      </w:r>
      <w:r>
        <w:rPr>
          <w:rFonts w:ascii="Times New Roman" w:hAnsi="Times New Roman" w:cs="Times New Roman"/>
          <w:bCs/>
          <w:sz w:val="24"/>
          <w:szCs w:val="24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</w:t>
      </w:r>
      <w:r>
        <w:rPr>
          <w:rFonts w:ascii="Times New Roman" w:hAnsi="Times New Roman" w:cs="Times New Roman"/>
          <w:sz w:val="28"/>
          <w:szCs w:val="28"/>
        </w:rPr>
        <w:t xml:space="preserve">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>
        <w:rPr>
          <w:rFonts w:ascii="Times New Roman" w:hAnsi="Times New Roman" w:cs="Times New Roman"/>
          <w:bCs/>
          <w:sz w:val="24"/>
          <w:szCs w:val="24"/>
          <w14:ligatures w14:val="none"/>
        </w:rPr>
      </w:r>
      <w:r>
        <w:rPr>
          <w:rFonts w:ascii="Times New Roman" w:hAnsi="Times New Roman" w:cs="Times New Roman"/>
          <w:bCs/>
          <w:sz w:val="24"/>
          <w:szCs w:val="24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</w:rPr>
        <w:t xml:space="preserve">Идентификаторы к</w:t>
      </w:r>
      <w:r>
        <w:rPr>
          <w:rFonts w:ascii="Times New Roman" w:hAnsi="Times New Roman" w:cs="Times New Roman"/>
          <w:sz w:val="28"/>
          <w:szCs w:val="28"/>
        </w:rPr>
        <w:t xml:space="preserve">атегори</w:t>
      </w:r>
      <w:r>
        <w:rPr>
          <w:rFonts w:ascii="Times New Roman" w:hAnsi="Times New Roman" w:cs="Times New Roman"/>
          <w:sz w:val="28"/>
          <w:szCs w:val="28"/>
        </w:rPr>
        <w:t xml:space="preserve">й (признаков</w:t>
      </w:r>
      <w:r>
        <w:rPr>
          <w:rFonts w:ascii="Times New Roman" w:hAnsi="Times New Roman" w:cs="Times New Roman"/>
          <w:sz w:val="28"/>
          <w:szCs w:val="28"/>
        </w:rPr>
        <w:t xml:space="preserve">) заявителей приведены в </w:t>
      </w:r>
      <w:r>
        <w:rPr>
          <w:rFonts w:ascii="Times New Roman" w:hAnsi="Times New Roman" w:cs="Times New Roman"/>
          <w:sz w:val="28"/>
          <w:szCs w:val="28"/>
        </w:rPr>
        <w:t xml:space="preserve">Таблице № 1 </w:t>
      </w:r>
      <w:r>
        <w:rPr>
          <w:rFonts w:ascii="Times New Roman" w:hAnsi="Times New Roman" w:cs="Times New Roman"/>
          <w:sz w:val="28"/>
          <w:szCs w:val="28"/>
        </w:rPr>
        <w:t xml:space="preserve">Приложени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1 к настояще</w:t>
      </w:r>
      <w:r>
        <w:rPr>
          <w:rFonts w:ascii="Times New Roman" w:hAnsi="Times New Roman" w:cs="Times New Roman"/>
          <w:sz w:val="28"/>
          <w:szCs w:val="28"/>
        </w:rPr>
        <w:t xml:space="preserve">му Административному регламенту.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14:ligatures w14:val="non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3.3.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Прием запроса и документов и (или) информации, необходимых для предоставления муниципальной  услуги</w:t>
      </w:r>
      <w:r>
        <w:rPr>
          <w:rFonts w:ascii="Times New Roman" w:hAnsi="Times New Roman" w:cs="Times New Roman"/>
          <w:sz w:val="28"/>
          <w:szCs w:val="28"/>
          <w:u w:val="single"/>
          <w14:ligatures w14:val="none"/>
        </w:rPr>
      </w:r>
      <w:r>
        <w:rPr>
          <w:rFonts w:ascii="Times New Roman" w:hAnsi="Times New Roman" w:cs="Times New Roman"/>
          <w:sz w:val="28"/>
          <w:szCs w:val="28"/>
          <w:u w:val="singl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r>
        <w:rPr>
          <w:rFonts w:ascii="Times New Roman" w:hAnsi="Times New Roman" w:cs="Times New Roman"/>
          <w:sz w:val="28"/>
          <w:szCs w:val="28"/>
        </w:rPr>
        <w:t xml:space="preserve">запроса и перечень документов и (или) информации, необходимых для предоставления муниципальной услуги в соответствии с категорией </w:t>
      </w:r>
      <w:r>
        <w:rPr>
          <w:rFonts w:ascii="Times New Roman" w:hAnsi="Times New Roman" w:cs="Times New Roman"/>
          <w:sz w:val="28"/>
          <w:szCs w:val="28"/>
        </w:rPr>
        <w:t xml:space="preserve">(признаками) заявителя, а также способы подачи указанных запроса, документов и (или) информации приведены в приложении к настоящему  регламенту (Таблица № 2).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</w:t>
      </w:r>
      <w:r>
        <w:rPr>
          <w:rFonts w:ascii="Times New Roman" w:hAnsi="Times New Roman" w:cs="Times New Roman"/>
          <w:sz w:val="28"/>
          <w:szCs w:val="28"/>
        </w:rPr>
        <w:t xml:space="preserve">вии с законодательством Российской Федерации или посредством идентификации и аутентификации в Администрации, в ГБУ ЛО «МФЦ» с использованием информационных технологий, предусмотренных статьями 9, 10 и 14 Федерального закона от 29 декабря 2022 года № 572-ФЗ</w:t>
      </w:r>
      <w:r>
        <w:rPr>
          <w:rFonts w:ascii="Times New Roman" w:hAnsi="Times New Roman" w:cs="Times New Roman"/>
          <w:sz w:val="28"/>
          <w:szCs w:val="28"/>
        </w:rPr>
        <w:t xml:space="preserve">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r>
        <w:rPr>
          <w:rFonts w:ascii="Times New Roman" w:hAnsi="Times New Roman" w:cs="Times New Roman"/>
          <w:sz w:val="28"/>
          <w:szCs w:val="28"/>
        </w:rPr>
        <w:t xml:space="preserve">утратившими</w:t>
      </w:r>
      <w:r>
        <w:rPr>
          <w:rFonts w:ascii="Times New Roman" w:hAnsi="Times New Roman" w:cs="Times New Roman"/>
          <w:sz w:val="28"/>
          <w:szCs w:val="28"/>
        </w:rPr>
        <w:t xml:space="preserve"> силу отдельных положений законодательных актов Российской Федерации» (</w:t>
      </w:r>
      <w:hyperlink r:id="rId14" w:tooltip="consultantplus://offline/ref=3814CBEA717D0EF7F25576FF735604874238E4F7D3C5EE6CAEBD845CF783E999601FC7076DAB3EE3F2B16DD8F447DBC49756FEF33120BECDjC51G" w:history="1">
        <w:r>
          <w:rPr>
            <w:rStyle w:val="90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части 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tooltip="consultantplus://offline/ref=3814CBEA717D0EF7F25576FF735604874238E4F7D3C5EE6CAEBD845CF783E999601FC7076DAB3EE3F3B16DD8F447DBC49756FEF33120BECDjC51G" w:history="1">
        <w:r>
          <w:rPr>
            <w:rStyle w:val="90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11 статьи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210-ФЗ) – при наличии технической возможности</w:t>
      </w:r>
      <w:r>
        <w:rPr>
          <w:rFonts w:ascii="Times New Roman" w:hAnsi="Times New Roman" w:cs="Times New Roman"/>
          <w:sz w:val="28"/>
          <w:szCs w:val="24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2) единой системы идентификац</w:t>
      </w:r>
      <w:r>
        <w:rPr>
          <w:rFonts w:ascii="Times New Roman" w:hAnsi="Times New Roman" w:cs="Times New Roman"/>
          <w:sz w:val="28"/>
          <w:szCs w:val="28"/>
        </w:rPr>
        <w:t xml:space="preserve">ии и ау</w:t>
      </w:r>
      <w:r>
        <w:rPr>
          <w:rFonts w:ascii="Times New Roman" w:hAnsi="Times New Roman" w:cs="Times New Roman"/>
          <w:sz w:val="28"/>
          <w:szCs w:val="28"/>
        </w:rPr>
        <w:t xml:space="preserve">тентификации и единой инф</w:t>
      </w:r>
      <w:r>
        <w:rPr>
          <w:rFonts w:ascii="Times New Roman" w:hAnsi="Times New Roman" w:cs="Times New Roman"/>
          <w:sz w:val="28"/>
          <w:szCs w:val="28"/>
        </w:rPr>
        <w:t xml:space="preserve">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 xml:space="preserve">Срок регистрации 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запроса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в Администрации составляет: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 личном обращении - в день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запроса</w:t>
      </w:r>
      <w:r>
        <w:rPr>
          <w:rFonts w:ascii="Times New Roman" w:hAnsi="Times New Roman" w:cs="Times New Roman"/>
          <w:sz w:val="28"/>
          <w:szCs w:val="28"/>
        </w:rPr>
        <w:t xml:space="preserve"> или на следующий рабочий день </w:t>
      </w:r>
      <w:r>
        <w:rPr>
          <w:rFonts w:ascii="Times New Roman" w:hAnsi="Times New Roman" w:cs="Times New Roman"/>
          <w:sz w:val="28"/>
          <w:szCs w:val="28"/>
        </w:rPr>
        <w:t xml:space="preserve">в случае их получения после 16 часов текущего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 направлении </w:t>
      </w:r>
      <w:r>
        <w:rPr>
          <w:rFonts w:ascii="Times New Roman" w:hAnsi="Times New Roman" w:cs="Times New Roman"/>
          <w:sz w:val="28"/>
          <w:szCs w:val="28"/>
        </w:rPr>
        <w:t xml:space="preserve">запроса</w:t>
      </w:r>
      <w:r>
        <w:rPr>
          <w:rFonts w:ascii="Times New Roman" w:hAnsi="Times New Roman" w:cs="Times New Roman"/>
          <w:sz w:val="28"/>
          <w:szCs w:val="28"/>
        </w:rPr>
        <w:t xml:space="preserve"> на бумажном носителе из </w:t>
      </w:r>
      <w:r>
        <w:rPr>
          <w:rFonts w:ascii="Times New Roman" w:hAnsi="Times New Roman" w:cs="Times New Roman"/>
          <w:sz w:val="28"/>
          <w:szCs w:val="28"/>
        </w:rPr>
        <w:t xml:space="preserve">ГБУ ЛО «МФЦ»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- в день передачи документов из </w:t>
      </w:r>
      <w:r>
        <w:rPr>
          <w:rFonts w:ascii="Times New Roman" w:hAnsi="Times New Roman" w:cs="Times New Roman"/>
          <w:sz w:val="28"/>
          <w:szCs w:val="28"/>
        </w:rPr>
        <w:t xml:space="preserve">ГБУ ЛО «МФЦ»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или на следующий рабочий день в случае их получения после 16 часов текущего рабочего дня,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 направлении запроса в форме электронного документа посредством ЕПГУ при наличии технической возможности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в день поступления запроса </w:t>
      </w:r>
      <w:r>
        <w:rPr>
          <w:rFonts w:ascii="Times New Roman" w:hAnsi="Times New Roman" w:cs="Times New Roman"/>
          <w:sz w:val="28"/>
          <w:szCs w:val="28"/>
        </w:rPr>
        <w:t xml:space="preserve">из</w:t>
      </w:r>
      <w:r>
        <w:rPr>
          <w:rFonts w:ascii="Times New Roman" w:hAnsi="Times New Roman" w:cs="Times New Roman"/>
          <w:sz w:val="28"/>
          <w:szCs w:val="28"/>
        </w:rPr>
        <w:t xml:space="preserve"> ЕПГУ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4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Межведомственное информационное взаимодействие.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 получения муниципальной услуги необходимо получение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следующих межведомственных информационных запросов: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сведения об осуществлении оплаты за оказание услуги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,  запрашиваемые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из Государственной информационной системы о государственных и муниципальных платежах.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14:ligatures w14:val="non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3.5.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Принятие решения о предоставлении (отказе в предоставлении) муниципальной услуги</w:t>
      </w:r>
      <w:r>
        <w:rPr>
          <w:rFonts w:ascii="Times New Roman" w:hAnsi="Times New Roman" w:cs="Times New Roman"/>
          <w:sz w:val="28"/>
          <w:szCs w:val="28"/>
          <w:u w:val="single"/>
          <w14:ligatures w14:val="none"/>
        </w:rPr>
      </w:r>
      <w:r>
        <w:rPr>
          <w:rFonts w:ascii="Times New Roman" w:hAnsi="Times New Roman" w:cs="Times New Roman"/>
          <w:sz w:val="28"/>
          <w:szCs w:val="28"/>
          <w:u w:val="single"/>
          <w14:ligatures w14:val="non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sz w:val="28"/>
          <w:szCs w:val="28"/>
          <w:lang w:eastAsia="en-US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Основания для отказа в предоставлении муниципальной услуги приведены в приложении к настоящему регламенту (таблица № 3)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</w:t>
      </w:r>
      <w:r>
        <w:rPr>
          <w:rFonts w:ascii="Times New Roman" w:hAnsi="Times New Roman" w:cs="Times New Roman"/>
          <w:sz w:val="28"/>
          <w:szCs w:val="28"/>
        </w:rPr>
        <w:t xml:space="preserve">с даты получения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3.6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Предоставление результата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Результат предоставления услуги направляется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выбранным заявителем способом получения результата предоставления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в личный кабинет 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ЕПГУ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случае, если та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кой способ указан в заявлении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 бумажном носителе при личном обращении в Администрацию,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ГБУ ЛО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МФЦ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 в течение 1 рабочего дня со дня принятия решения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Выдача (направление) электронных документов, являющихся результатом предоставления муниципальной услуги, заявителю осуществляется в день регистрации результата предоставления муниципальной услуги Администрацией.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пребывания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либо места нахождения не предусмотрена.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Способы информирования заявителя об изменении статуса рассмотрения запроса о предоставлении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Перечень способов информирования заявителя об изменении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статуса рассмотрения заявления: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а) посредством Единого портала.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jc w:val="both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  <w:outlineLvl w:val="0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  <w:outlineLvl w:val="0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по предоставлению муниципальной услуги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Идентификаторы категорий (признаков) заявителей</w:t>
      </w: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результата, за предоставлением которого обратился заявитель</w:t>
      </w: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Таблица № 1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tbl>
      <w:tblPr>
        <w:tblStyle w:val="904"/>
        <w:tblW w:w="10041" w:type="dxa"/>
        <w:tblLook w:val="04A0" w:firstRow="1" w:lastRow="0" w:firstColumn="1" w:lastColumn="0" w:noHBand="0" w:noVBand="1"/>
      </w:tblPr>
      <w:tblGrid>
        <w:gridCol w:w="2596"/>
        <w:gridCol w:w="751"/>
        <w:gridCol w:w="6694"/>
      </w:tblGrid>
      <w:tr>
        <w:tblPrEx/>
        <w:trPr/>
        <w:tc>
          <w:tcPr>
            <w:gridSpan w:val="3"/>
            <w:tcW w:w="1004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1. Заявитель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</w:p>
        </w:tc>
      </w:tr>
      <w:tr>
        <w:tblPrEx/>
        <w:trPr/>
        <w:tc>
          <w:tcPr>
            <w:tcW w:w="25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признак заявителя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gridSpan w:val="2"/>
            <w:tcW w:w="74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значение признака заявителя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  <w:tr>
        <w:tblPrEx/>
        <w:trPr/>
        <w:tc>
          <w:tcPr>
            <w:tcW w:w="25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изическое лицо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(в том числе индивидуальные предприниматели)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юридическое лицо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gridSpan w:val="2"/>
            <w:tcW w:w="74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ица, заинтересованные в получении сведений, содержащихся в государственной информационной системе обеспечения градостроительной деятельности Ленинградской области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  <w:tr>
        <w:tblPrEx/>
        <w:trPr/>
        <w:tc>
          <w:tcPr>
            <w:gridSpan w:val="3"/>
            <w:tcW w:w="1004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2. Представитель заявителя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</w:p>
        </w:tc>
      </w:tr>
      <w:tr>
        <w:tblPrEx/>
        <w:trPr/>
        <w:tc>
          <w:tcPr>
            <w:tcW w:w="25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Уполномоченный представитель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gridSpan w:val="2"/>
            <w:tcW w:w="74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Представители заявителя, действующие в силу полномочий, основанных на оформленной в установленном законодательством Российской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Федерации порядке доверенности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  <w:tr>
        <w:tblPrEx/>
        <w:trPr/>
        <w:tc>
          <w:tcPr>
            <w:gridSpan w:val="3"/>
            <w:tcW w:w="1004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Идентификаторы результата, за предоставлением которого обратился заявитель</w:t>
            </w:r>
            <w:r/>
          </w:p>
        </w:tc>
      </w:tr>
      <w:tr>
        <w:tblPrEx/>
        <w:trPr/>
        <w:tc>
          <w:tcPr>
            <w:gridSpan w:val="2"/>
            <w:tcW w:w="334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отдельного признака заявителя</w:t>
            </w:r>
            <w:r/>
          </w:p>
        </w:tc>
        <w:tc>
          <w:tcPr>
            <w:tcW w:w="669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 по целям обращения</w:t>
            </w:r>
            <w:r/>
          </w:p>
        </w:tc>
      </w:tr>
      <w:tr>
        <w:tblPrEx/>
        <w:trPr/>
        <w:tc>
          <w:tcPr>
            <w:gridSpan w:val="2"/>
            <w:tcW w:w="33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вручение) сведений, документов, матер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иалов, содержащихся в ГИСОГД ЛО, либо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(вручение) уведомления о мотивированном отказе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gridSpan w:val="2"/>
            <w:tcW w:w="33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  <w:tr>
        <w:tblPrEx/>
        <w:trPr/>
        <w:tc>
          <w:tcPr>
            <w:gridSpan w:val="2"/>
            <w:tcW w:w="334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6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334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заявителя 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6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  <w:u w:val="single"/>
        </w:rPr>
        <w:t xml:space="preserve">У</w:t>
      </w:r>
      <w:r>
        <w:rPr>
          <w:rFonts w:ascii="Times New Roman" w:hAnsi="Times New Roman" w:cs="Times New Roman"/>
          <w:sz w:val="24"/>
          <w:szCs w:val="28"/>
          <w:u w:val="single"/>
        </w:rPr>
        <w:t xml:space="preserve">словные обозначения:</w:t>
      </w:r>
      <w:r>
        <w:rPr>
          <w:rFonts w:ascii="Times New Roman" w:hAnsi="Times New Roman" w:cs="Times New Roman"/>
          <w:sz w:val="24"/>
          <w:szCs w:val="28"/>
          <w:u w:val="single"/>
        </w:rPr>
      </w:r>
      <w:r>
        <w:rPr>
          <w:rFonts w:ascii="Times New Roman" w:hAnsi="Times New Roman" w:cs="Times New Roman"/>
          <w:sz w:val="24"/>
          <w:szCs w:val="28"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П(</w:t>
      </w:r>
      <w:r>
        <w:rPr>
          <w:rFonts w:ascii="Times New Roman" w:hAnsi="Times New Roman" w:cs="Times New Roman"/>
          <w:sz w:val="24"/>
          <w:szCs w:val="24"/>
        </w:rPr>
        <w:t xml:space="preserve">з) – документы предоставляются уполномоченным представителем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 xml:space="preserve">ЕПГУ – документы подаются посредством ЕПГУ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ГБУ ЛО «МФЦ» – документы подаются посредством  ГБУ ЛО</w:t>
      </w:r>
      <w:r>
        <w:rPr>
          <w:rFonts w:ascii="Times New Roman" w:hAnsi="Times New Roman" w:cs="Times New Roman"/>
          <w:sz w:val="24"/>
          <w:szCs w:val="24"/>
        </w:rPr>
        <w:t xml:space="preserve"> «МФЦ»;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>
        <w:rPr>
          <w:rFonts w:ascii="Times New Roman" w:hAnsi="Times New Roman" w:cs="Times New Roman"/>
          <w:sz w:val="24"/>
          <w:szCs w:val="24"/>
        </w:rPr>
        <w:t xml:space="preserve">О – представляется оригинал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– представляется копия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Д(1) – документы представляются в одном экземпляре.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Исчерпывающий перечень документов, </w:t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необходимых</w:t>
      </w:r>
      <w:r>
        <w:rPr>
          <w:rFonts w:ascii="Times New Roman" w:hAnsi="Times New Roman" w:cs="Times New Roman"/>
          <w:b/>
          <w:sz w:val="24"/>
          <w:szCs w:val="28"/>
        </w:rPr>
        <w:t xml:space="preserve"> для </w:t>
      </w: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предоставления </w:t>
      </w: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услуги</w:t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Таблица № 2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tbl>
      <w:tblPr>
        <w:tblW w:w="1034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2"/>
        <w:gridCol w:w="1418"/>
        <w:gridCol w:w="4886"/>
        <w:gridCol w:w="2127"/>
        <w:gridCol w:w="1350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Запрос по форме согласно Приложению 2 к настоящему Административному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–  ГБУ ЛО «МФЦ»;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 – ЕПГУ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Документы, прилагаемые к запросу: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заявителя, либо представителя заявителя в случае, если запрос направляется представителем заявителя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– ГБУ ЛО «МФЦ»;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 – ЕПГУ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заявителя, в случае, если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запрос направлен представителем заявителя </w:t>
            </w:r>
            <w: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доверенность, выданная представителю заявителя, оформленная в порядке, предусмотренном законодательством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ы,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ж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ю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щ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– ГБУ ЛО «МФЦ»;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 – ЕПГУ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з),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право на получение сведений, отнесенных к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ограниченного доступа, в случае, если запрашиваемая информация относится к категории ограниченного доступа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–  ГБУ ЛО «МФЦ»;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 – ЕПГУ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II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Исчерпывающий перечень документов (сведений), необходимых в соответствии с законодательными или иными нормативными правовыми актами для предоставления муниципальной услуги, находящихс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я в распоряжении государственных органов,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взаимодействия, которые заявитель вправе представить по собственной инициативе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осуществлении оплаты за оказание услуги, запрашиваемые из Государственной информационной системы о государственных и муниципальных платежах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– ГБУ ЛО «МФЦ»;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 – ЕПГУ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Исчерпывающий перечень оснований для отказа в приеме </w:t>
      </w:r>
      <w:r>
        <w:rPr>
          <w:rFonts w:ascii="Times New Roman" w:hAnsi="Times New Roman" w:cs="Times New Roman"/>
          <w:b/>
          <w:sz w:val="24"/>
          <w:szCs w:val="28"/>
        </w:rPr>
        <w:t xml:space="preserve">запроса</w:t>
      </w:r>
      <w:r>
        <w:rPr>
          <w:rFonts w:ascii="Times New Roman" w:hAnsi="Times New Roman" w:cs="Times New Roman"/>
          <w:b/>
          <w:sz w:val="24"/>
          <w:szCs w:val="28"/>
        </w:rPr>
        <w:t xml:space="preserve"> и документов, необходимых для предоставления </w:t>
      </w: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4"/>
          <w:szCs w:val="28"/>
        </w:rPr>
        <w:t xml:space="preserve">услуги, </w:t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или отказа в предоставлении </w:t>
      </w: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4"/>
          <w:szCs w:val="28"/>
        </w:rPr>
        <w:t xml:space="preserve">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Cs/>
          <w:strike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Таблица № 3</w:t>
      </w:r>
      <w:r>
        <w:rPr>
          <w:rFonts w:ascii="Times New Roman" w:hAnsi="Times New Roman" w:cs="Times New Roman"/>
          <w:bCs/>
          <w:strike/>
          <w:sz w:val="24"/>
          <w:szCs w:val="28"/>
        </w:rPr>
      </w:r>
      <w:r>
        <w:rPr>
          <w:rFonts w:ascii="Times New Roman" w:hAnsi="Times New Roman" w:cs="Times New Roman"/>
          <w:bCs/>
          <w:strike/>
          <w:sz w:val="24"/>
          <w:szCs w:val="28"/>
        </w:rPr>
      </w:r>
    </w:p>
    <w:tbl>
      <w:tblPr>
        <w:tblW w:w="10127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2"/>
        <w:gridCol w:w="67"/>
        <w:gridCol w:w="6663"/>
        <w:gridCol w:w="283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Исчерпывающий перечень оснований для отказа в приеме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аправление запроса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полномоченный орган, в полномочия которого не входит предоставление данной услуги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запросе не заполнены обязательные для заполнения поля или не указаны обязательные сведения, предусмотренные формой запроса (при оформлении запроса рукописным способом)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текст запроса не поддается прочтению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апрос подан не уполномоченным на подачу запроса лицом (в случае подачи 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проса представителем заявителя)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представлены или представлены не в полном объеме документы, перечисленные в пункте 2.11 (раздел I Таблицы № 2 Приложения 1) настояще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 Административного регламента</w:t>
            </w:r>
            <w:r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редставлены нечитаемые документы либо документы с повреждениями, помарками, подчистками, которые 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позволяют однозначно истолковать содержание документов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Запрос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получение услуги, направленный в бумажной форме,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содержит указания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реквизитов запрашиваемых сведений, документов, материалов и (или) кадастрового номера (кадастровых номеров) земельного участка (участков), и (или) адреса (адресов) объектов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недвижимости, и (или) сведений о границах территории, в отношении которой запрашиваются сведения, документы, материалы, которые должны содержать графическое описание местоположения границ этой территории, перечень координат характерных точек этих границ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системе координат, установленной для ведения Единого государственного реестра недвижимости,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также адреса электронной почты, на который Администрация направляет уведомление об оплате предоставления сведений, документов, материалов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Запрос, направленный в бумажной форме, не подписан заявителем собственноручно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Запрос, направленный в электронной форме, не подписан простой электронной подписью заявителя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тсутствие документа, подтверждающего полномочие лица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действовать от имени заявителя на подписание запроса,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случае подписания запроса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таким лицом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Информация отнесена в соответствии с Федеральным законом к сведениям, составляющим государственную или иную охраняемую законом тайну: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запрос осуществляется в отношении сведений, документов, материалов, которые в соответствии с законодательством Российской Федерации содержат информацию, доступ к которой ограничен и заявитель 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наделен правом такого доступа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Отсутствие оплаты за предоставление услуги: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 истечении 7 рабочих дней со дня направления заявителю уведомления об оплате предоставления сведений, документов, материалов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информация об осуществлении заявителем оплаты предоставления сведений, документов, материалов 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отсутствует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оплата предоставления сведений, документов, материалов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осуществлена не в полном объеме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Предмет запроса не регламентируется законодательством в рамках услуги: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запрашиваемые сведения, документы, материалы отсутствуют в ГИСОГД ЛО на дату рассмотрения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запроса.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Исчерпывающий перечень случаев и порядок организации предоставления муниципальной услуги в упреждающем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проактивном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режиме.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услуга в упреждающем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проактивном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режиме не предоставляется.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keepLines/>
        <w:keepNext/>
        <w:spacing w:after="0" w:line="240" w:lineRule="auto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79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right"/>
        <w:keepLines/>
        <w:keepNext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sectPr>
          <w:footnotePr/>
          <w:endnotePr/>
          <w:type w:val="nextPage"/>
          <w:pgSz w:w="11905" w:h="16838" w:orient="portrait"/>
          <w:pgMar w:top="851" w:right="720" w:bottom="1134" w:left="113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contextualSpacing/>
        <w:jc w:val="right"/>
        <w:keepLines/>
        <w:keepNext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</w:p>
    <w:p>
      <w:pPr>
        <w:contextualSpacing/>
        <w:jc w:val="right"/>
        <w:keepLines/>
        <w:keepNext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по предоставлению муниципальной услуги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</w:p>
    <w:p>
      <w:pPr>
        <w:jc w:val="right"/>
        <w:keepLines/>
        <w:keepNext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</w:r>
      <w:r>
        <w:rPr>
          <w:rFonts w:ascii="Times New Roman" w:hAnsi="Times New Roman" w:eastAsia="Calibri" w:cs="Times New Roman"/>
          <w:sz w:val="24"/>
          <w:szCs w:val="28"/>
        </w:rPr>
      </w:r>
      <w:r>
        <w:rPr>
          <w:rFonts w:ascii="Times New Roman" w:hAnsi="Times New Roman" w:eastAsia="Calibri" w:cs="Times New Roman"/>
          <w:sz w:val="24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 xml:space="preserve">ФОРМА</w:t>
      </w:r>
      <w:r>
        <w:rPr>
          <w:rFonts w:ascii="Times New Roman" w:hAnsi="Times New Roman" w:eastAsia="Calibri" w:cs="Times New Roman"/>
          <w:sz w:val="24"/>
          <w:szCs w:val="28"/>
        </w:rPr>
      </w:r>
      <w:r>
        <w:rPr>
          <w:rFonts w:ascii="Times New Roman" w:hAnsi="Times New Roman" w:eastAsia="Calibri" w:cs="Times New Roman"/>
          <w:sz w:val="24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</w:r>
      <w:r>
        <w:rPr>
          <w:rFonts w:ascii="Times New Roman" w:hAnsi="Times New Roman" w:eastAsia="Calibri" w:cs="Times New Roman"/>
          <w:sz w:val="24"/>
          <w:szCs w:val="28"/>
        </w:rPr>
      </w:r>
      <w:r>
        <w:rPr>
          <w:rFonts w:ascii="Times New Roman" w:hAnsi="Times New Roman" w:eastAsia="Calibri" w:cs="Times New Roman"/>
          <w:sz w:val="24"/>
          <w:szCs w:val="28"/>
        </w:rPr>
      </w:r>
    </w:p>
    <w:p>
      <w:pPr>
        <w:keepLines/>
        <w:keepNext/>
        <w:spacing w:after="0" w:line="240" w:lineRule="auto"/>
        <w:widowControl w:val="off"/>
        <w:rPr>
          <w:rFonts w:ascii="Tahoma" w:hAnsi="Tahoma" w:eastAsia="Tahoma" w:cs="Tahoma"/>
          <w:bCs/>
          <w:sz w:val="24"/>
          <w:szCs w:val="24"/>
          <w:lang w:eastAsia="ru-RU" w:bidi="ru-RU"/>
        </w:rPr>
      </w:pPr>
      <w:r>
        <w:rPr>
          <w:rFonts w:ascii="Tahoma" w:hAnsi="Tahoma" w:eastAsia="Tahoma" w:cs="Tahoma"/>
          <w:bCs/>
          <w:sz w:val="24"/>
          <w:szCs w:val="24"/>
          <w:lang w:eastAsia="ru-RU" w:bidi="ru-RU"/>
        </w:rPr>
      </w:r>
      <w:r>
        <w:rPr>
          <w:rFonts w:ascii="Tahoma" w:hAnsi="Tahoma" w:eastAsia="Tahoma" w:cs="Tahoma"/>
          <w:bCs/>
          <w:sz w:val="24"/>
          <w:szCs w:val="24"/>
          <w:lang w:eastAsia="ru-RU" w:bidi="ru-RU"/>
        </w:rPr>
      </w:r>
      <w:r>
        <w:rPr>
          <w:rFonts w:ascii="Tahoma" w:hAnsi="Tahoma" w:eastAsia="Tahoma" w:cs="Tahoma"/>
          <w:bCs/>
          <w:sz w:val="24"/>
          <w:szCs w:val="24"/>
          <w:lang w:eastAsia="ru-RU" w:bidi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ЗАПРОС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предоставлении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сведений, документов и материалов, содержащихся в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государственной информационной системе обеспечения градостроительной деятельности Ленинградской области (ГИСОГД ЛО)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103" w:firstLine="709"/>
        <w:jc w:val="right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</w:p>
    <w:tbl>
      <w:tblPr>
        <w:tblW w:w="4881" w:type="pct"/>
        <w:tblLook w:val="04A0" w:firstRow="1" w:lastRow="0" w:firstColumn="1" w:lastColumn="0" w:noHBand="0" w:noVBand="1"/>
      </w:tblPr>
      <w:tblGrid>
        <w:gridCol w:w="1002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Администрацию МО «________________________________________»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Ленинградской области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СВЕДЕНИЯ О ЗАЯВИТЕЛЕ: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фамилия, имя, отчество (при наличии отчества) физического лица или полное наименование юридического лица или их представителя (ей);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реквизиты доверенности; реквизиты документа, удостоверяющего личность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КОНТАКТНЫЕ ДАННЫЕ ЗАЯВИТЕЛЯ: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Почтовый адрес: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Телефон: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Адрес электронной почты: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4883" w:type="pct"/>
        <w:tblLayout w:type="fixed"/>
        <w:tblLook w:val="04A0" w:firstRow="1" w:lastRow="0" w:firstColumn="1" w:lastColumn="0" w:noHBand="0" w:noVBand="1"/>
      </w:tblPr>
      <w:tblGrid>
        <w:gridCol w:w="1025"/>
        <w:gridCol w:w="20"/>
        <w:gridCol w:w="1033"/>
        <w:gridCol w:w="993"/>
        <w:gridCol w:w="2382"/>
        <w:gridCol w:w="20"/>
        <w:gridCol w:w="670"/>
        <w:gridCol w:w="14"/>
        <w:gridCol w:w="3870"/>
      </w:tblGrid>
      <w:tr>
        <w:tblPrEx/>
        <w:trPr/>
        <w:tc>
          <w:tcPr>
            <w:gridSpan w:val="9"/>
            <w:tcW w:w="5000" w:type="pct"/>
            <w:textDirection w:val="lrTb"/>
            <w:noWrap w:val="false"/>
          </w:tcPr>
          <w:p>
            <w:pPr>
              <w:ind w:firstLine="608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Прошу предоставить сведения из ГИСОГД ЛО: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08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развитии территории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застройке территории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08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земельном участке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об объекте капитального строительства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9"/>
            <w:tcW w:w="50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16"/>
                <w:szCs w:val="16"/>
                <w:lang w:eastAsia="ru-RU"/>
              </w:rPr>
            </w:r>
          </w:p>
        </w:tc>
      </w:tr>
      <w:tr>
        <w:tblPrEx/>
        <w:trPr>
          <w:trHeight w:val="736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Кадастровый номер земельного участка/объекта капитального строительства;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469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85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сведения о границах территории, в отношении которой запрашиваются сведении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графическое описание местоположения границ этой территории;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перечень координат характерных точек этих границ в системе координат, установленной для ведения ЕГРН)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;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gridSpan w:val="5"/>
            <w:tcBorders>
              <w:left w:val="single" w:color="auto" w:sz="4" w:space="0"/>
              <w:right w:val="single" w:color="auto" w:sz="4" w:space="0"/>
            </w:tcBorders>
            <w:tcW w:w="3469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8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номенклатура планшетов; 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идентификационный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№ скважины;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gridSpan w:val="5"/>
            <w:tcBorders>
              <w:left w:val="single" w:color="auto" w:sz="4" w:space="0"/>
              <w:right w:val="single" w:color="auto" w:sz="4" w:space="0"/>
            </w:tcBorders>
            <w:tcW w:w="3469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реквизиты запрашиваемых сведений, документов, материалов;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gridSpan w:val="5"/>
            <w:tcBorders>
              <w:left w:val="single" w:color="auto" w:sz="4" w:space="0"/>
              <w:right w:val="single" w:color="auto" w:sz="4" w:space="0"/>
            </w:tcBorders>
            <w:tcW w:w="3469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5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местоположение (адрес)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69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9"/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gridSpan w:val="9"/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из раздела: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Документы территориального планирования Ленинградской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части, касающейся территории 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«_____________________________________»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9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479" w:type="pct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Документы территориального планирования: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схема территориального планирования МО «__________________________________» Ленинградской области (СТП)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генеральный план (ГП)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Правила землепользования и застройки (ПЗЗ), в том числе зоны с особыми условиями территорий (ЗОУИТ)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Документация по планировке территорий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5.Инженерные изыскания: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инженерно-геодезические изыскания;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инженерно-геологические изыскания;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инженерно-гидрометеорологические изыскания;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инженерно-экологические изыскания;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инженерно-геотехнические изыскания.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21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6. Картографические материалы: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ситуационный план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топографический план масштаба 1: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(указать масштаб)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9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7.Дела о застроенных и подлежащих застройке земельных участках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9"/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9"/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форма предоставления сведений: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2208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текстовая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34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7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графическая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9"/>
            <w:tcW w:w="50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036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количестве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95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3469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9"/>
            <w:tcW w:w="50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</w:tr>
    </w:tbl>
    <w:p>
      <w:pPr>
        <w:ind w:left="5103" w:firstLine="709"/>
        <w:jc w:val="right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</w:p>
    <w:p>
      <w:pPr>
        <w:ind w:left="5103" w:firstLine="709"/>
        <w:jc w:val="right"/>
        <w:spacing w:after="0" w:line="240" w:lineRule="auto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</w:p>
    <w:tbl>
      <w:tblPr>
        <w:tblW w:w="4883" w:type="pct"/>
        <w:tblLayout w:type="fixed"/>
        <w:tblLook w:val="04A0" w:firstRow="1" w:lastRow="0" w:firstColumn="1" w:lastColumn="0" w:noHBand="0" w:noVBand="1"/>
      </w:tblPr>
      <w:tblGrid>
        <w:gridCol w:w="289"/>
        <w:gridCol w:w="6664"/>
        <w:gridCol w:w="3074"/>
      </w:tblGrid>
      <w:tr>
        <w:tblPrEx/>
        <w:trPr/>
        <w:tc>
          <w:tcPr>
            <w:gridSpan w:val="3"/>
            <w:tcW w:w="5000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способ получения сведений из ГИСОГД ЛО: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56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направить в МФЦ (указать адрес):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56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направить в электронной форме в личный кабинет на ЕПГУ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br w:type="page" w:clear="all"/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4856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получить в ОМСУ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ПРИЛОЖЕНИЯ: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Уведомление об оплате за предоставление сведений, материалов и документов,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содержащихся в государственных информационных системах обеспечения градостроительной деятельности, прошу направить на адрес электронной почты: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________________________________________________________________________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адрес электронной почты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(в случае направления запроса о предоставлении сведений,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содержащихся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в ГИСОГД ЛО, в бумажной форме)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6"/>
                <w:szCs w:val="6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ПОДПИСЬ: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67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533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«____»_____________20___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67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подпись                                                                фамилия, имя, отчество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3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keepLines/>
        <w:keepNext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Приложение 3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right"/>
        <w:keepLines/>
        <w:keepNext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</w:p>
    <w:p>
      <w:pPr>
        <w:contextualSpacing/>
        <w:jc w:val="right"/>
        <w:keepLines/>
        <w:keepNext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по предоставлению 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ФОРМА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ind w:firstLine="709"/>
        <w:jc w:val="right"/>
        <w:spacing w:after="0" w:line="240" w:lineRule="auto"/>
        <w:tabs>
          <w:tab w:val="left" w:pos="283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В_____________________________________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tabs>
          <w:tab w:val="left" w:pos="2835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(полное наименование - для организаций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right"/>
        <w:spacing w:after="0" w:line="240" w:lineRule="auto"/>
        <w:tabs>
          <w:tab w:val="left" w:pos="283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tabs>
          <w:tab w:val="left" w:pos="2835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фамилия, имя, отчество заявителя - для граждан)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right"/>
        <w:spacing w:after="0" w:line="240" w:lineRule="auto"/>
        <w:tabs>
          <w:tab w:val="left" w:pos="283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от_____________________________________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tabs>
          <w:tab w:val="left" w:pos="2835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(наименование органа местного самоуправления,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right"/>
        <w:spacing w:after="0" w:line="240" w:lineRule="auto"/>
        <w:tabs>
          <w:tab w:val="left" w:pos="283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предоставляющего</w:t>
      </w:r>
      <w:r>
        <w:rPr>
          <w:rFonts w:ascii="Times New Roman" w:hAnsi="Times New Roman" w:cs="Times New Roman"/>
          <w:sz w:val="20"/>
          <w:szCs w:val="20"/>
        </w:rPr>
        <w:t xml:space="preserve"> муниципальную услугу)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УВЕДОМЛЕНИЕ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оплате предоставления сведений, документов и материалов, содержащихся </w:t>
      </w:r>
      <w:r>
        <w:rPr>
          <w:rFonts w:ascii="Times New Roman" w:hAnsi="Times New Roman" w:cs="Times New Roman"/>
          <w:b/>
          <w:sz w:val="24"/>
          <w:szCs w:val="24"/>
        </w:rPr>
        <w:t xml:space="preserve"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государственной информационной системе обеспечения градостроительной деятельности Ленинградской области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запроса о предоставлении сведений, материалов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документов, содержащихся в государственной информационной системе обеспечения градостроительной деятельности Ленинградской области, направленного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(дата направления запроса)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зарегистрированного 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(дата и номер регистрации запроса)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(наименование органа местного самоуправления, уполномоченного на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предоставление сведений, материалов и документов, содержащихся </w:t>
      </w:r>
      <w:r>
        <w:rPr>
          <w:rFonts w:ascii="Times New Roman" w:hAnsi="Times New Roman" w:cs="Times New Roman"/>
          <w:sz w:val="20"/>
          <w:szCs w:val="20"/>
        </w:rPr>
        <w:t xml:space="preserve">в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государственной информационной системе обеспечения градостроительной деятельности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Ленинградской области)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уведомляет, что общий размер платы за предоставление сведений, документов и материалов, содержащихся   в   го</w:t>
      </w:r>
      <w:r>
        <w:rPr>
          <w:rFonts w:ascii="Times New Roman" w:hAnsi="Times New Roman" w:cs="Times New Roman"/>
          <w:sz w:val="24"/>
          <w:szCs w:val="24"/>
        </w:rPr>
        <w:t xml:space="preserve">сударственных   информационных </w:t>
      </w:r>
      <w:r>
        <w:rPr>
          <w:rFonts w:ascii="Times New Roman" w:hAnsi="Times New Roman" w:cs="Times New Roman"/>
          <w:sz w:val="24"/>
          <w:szCs w:val="24"/>
        </w:rPr>
        <w:t xml:space="preserve">системах обеспечения градостроительной деятельности, составит</w:t>
      </w:r>
      <w:r>
        <w:rPr>
          <w:rFonts w:ascii="Courier New" w:hAnsi="Courier New" w:cs="Courier New"/>
          <w:sz w:val="20"/>
          <w:szCs w:val="20"/>
        </w:rPr>
        <w:t xml:space="preserve">________________(_______________________________________)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рублей.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(сумма денежных средств, подлежащих оплате (числом и прописью)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прилагаемому расчету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(расчет платы, взимаемой с заявителя в соответствии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</w:t>
      </w:r>
      <w:hyperlink r:id="rId16" w:tooltip="consultantplus://offline/ref=B29F49D951B0C3422958599589F50B035857012B86949561D9FB6B415054E63F922AAD90F72A0B1EC298DC3168B2AC69F1ECFC67B132E0E701E5705440D5O" w:history="1">
        <w:r>
          <w:rPr>
            <w:rFonts w:ascii="Times New Roman" w:hAnsi="Times New Roman" w:cs="Times New Roman"/>
            <w:sz w:val="20"/>
            <w:szCs w:val="20"/>
          </w:rPr>
          <w:t xml:space="preserve"> пунктом 2.</w:t>
        </w:r>
        <w:r>
          <w:rPr>
            <w:rFonts w:ascii="Times New Roman" w:hAnsi="Times New Roman" w:cs="Times New Roman"/>
            <w:sz w:val="20"/>
            <w:szCs w:val="20"/>
          </w:rPr>
          <w:t xml:space="preserve">5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настоящего Административного регламента)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Оплату   за   предоставление   сведений, материалов   и   документов, содержащихся   в   государственных   информационных   системах обеспечения градостроительной деятельности, необходимо осуществить в срок </w:t>
      </w:r>
      <w:r>
        <w:rPr>
          <w:rFonts w:ascii="Times New Roman" w:hAnsi="Times New Roman" w:cs="Times New Roman"/>
          <w:sz w:val="24"/>
          <w:szCs w:val="24"/>
        </w:rPr>
        <w:t xml:space="preserve">до</w:t>
      </w:r>
      <w:r>
        <w:rPr>
          <w:rFonts w:ascii="Times New Roman" w:hAnsi="Times New Roman" w:cs="Times New Roman"/>
          <w:sz w:val="24"/>
          <w:szCs w:val="24"/>
        </w:rPr>
        <w:t xml:space="preserve"> __________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через банк или иную</w:t>
      </w:r>
      <w:r>
        <w:rPr>
          <w:rFonts w:ascii="Times New Roman" w:hAnsi="Times New Roman" w:cs="Times New Roman"/>
          <w:sz w:val="24"/>
          <w:szCs w:val="24"/>
        </w:rPr>
        <w:t xml:space="preserve"> кредитную организацию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    (срок оплаты)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путем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безналичного платежа по реквизитам, указанным в прилагаемой квитанции.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  ___________  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(должность уполномоченного лица                                   (подпись)             (расшифровка подписи)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органа, осуществляющего предоставление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сведений, документов и материалов)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"__" __________ 20__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М.П.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К настоящему уведомлению прилагается: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 xml:space="preserve">(наименование и реквизиты документа, прилагаемого к настоящему уведомлению)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keepLines/>
        <w:keepNext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right"/>
        <w:keepLines/>
        <w:keepNext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</w:p>
    <w:p>
      <w:pPr>
        <w:contextualSpacing/>
        <w:jc w:val="right"/>
        <w:keepLines/>
        <w:keepNext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по предоставлению 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ФОРМА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 xml:space="preserve">(рекомендуемая</w:t>
      </w:r>
      <w:r>
        <w:rPr>
          <w:rFonts w:ascii="Times New Roman" w:hAnsi="Times New Roman" w:eastAsia="Calibri" w:cs="Times New Roman"/>
          <w:sz w:val="28"/>
          <w:szCs w:val="28"/>
        </w:rPr>
        <w:t xml:space="preserve">)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Кому</w:t>
      </w:r>
      <w:r>
        <w:rPr>
          <w:rFonts w:ascii="Times New Roman" w:hAnsi="Times New Roman" w:eastAsia="Calibri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 xml:space="preserve">_________________________________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______________________________________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сведения о заявителе (для физического лица - Ф.И.О.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(последнее - при наличии),</w:t>
      </w:r>
      <w:r>
        <w:rPr>
          <w:sz w:val="20"/>
        </w:rPr>
        <w:t xml:space="preserve"> </w:t>
      </w:r>
      <w:r>
        <w:rPr>
          <w:rFonts w:ascii="Times New Roman" w:hAnsi="Times New Roman" w:eastAsia="Calibri" w:cs="Times New Roman"/>
          <w:sz w:val="20"/>
          <w:szCs w:val="28"/>
        </w:rPr>
        <w:t xml:space="preserve">ОГРНИП (для физического лица,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зарегистрированного в качестве индивидуального предпринимателя)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адрес места регистрации, места жительства,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адрес электронной почты;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для юридического лица - полное наименование, ОГРН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адрес места нахождения, почтовый адрес,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адрес электронной почты)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center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УВЕДОМЛЕНИЕ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jc w:val="center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об отказе в приеме запроса и документов</w:t>
      </w:r>
      <w:r>
        <w:rPr>
          <w:b/>
        </w:rPr>
        <w:t xml:space="preserve"> 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о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предоставлении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Ленинградской области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jc w:val="center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___________________________________________________________________________________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(наименование уполномоченного органа местного самоуправления)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 приеме документов для предоставления услуги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 Ленинградской области»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Вам отказано по следующим основаниям: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both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both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center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(указываются причины отказа в </w:t>
      </w:r>
      <w:r>
        <w:rPr>
          <w:rFonts w:ascii="Times New Roman" w:hAnsi="Times New Roman" w:eastAsia="Calibri" w:cs="Times New Roman"/>
          <w:sz w:val="20"/>
          <w:szCs w:val="28"/>
        </w:rPr>
        <w:t xml:space="preserve">приеме запроса и документов</w:t>
      </w:r>
      <w:r>
        <w:rPr>
          <w:rFonts w:ascii="Times New Roman" w:hAnsi="Times New Roman" w:eastAsia="Calibri" w:cs="Times New Roman"/>
          <w:sz w:val="20"/>
          <w:szCs w:val="28"/>
        </w:rPr>
        <w:t xml:space="preserve"> со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center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ссылкой на положения Административного регламента)</w:t>
      </w:r>
      <w:r>
        <w:rPr>
          <w:rFonts w:ascii="Times New Roman" w:hAnsi="Times New Roman" w:eastAsia="Calibri" w:cs="Times New Roman"/>
          <w:szCs w:val="28"/>
        </w:rPr>
        <w:br/>
      </w:r>
      <w:r>
        <w:rPr>
          <w:rFonts w:ascii="Times New Roman" w:hAnsi="Times New Roman" w:eastAsia="Calibri" w:cs="Times New Roman"/>
          <w:szCs w:val="28"/>
        </w:rPr>
      </w:r>
      <w:r>
        <w:rPr>
          <w:rFonts w:ascii="Times New Roman" w:hAnsi="Times New Roman" w:eastAsia="Calibri" w:cs="Times New Roman"/>
          <w:szCs w:val="28"/>
        </w:rPr>
      </w:r>
    </w:p>
    <w:p>
      <w:pPr>
        <w:jc w:val="center"/>
        <w:spacing w:after="0" w:line="240" w:lineRule="auto"/>
        <w:tabs>
          <w:tab w:val="right" w:pos="9071" w:leader="underscore"/>
        </w:tabs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Дополнительно информируем: ___________________________________________________________________________________.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(указывается информация, необходимая для устранения оснований для отказа в приеме документов, необходимых для предоставления услуги, а также иная дополнительная информация при наличии)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spacing w:after="0" w:line="240" w:lineRule="auto"/>
        <w:tabs>
          <w:tab w:val="right" w:pos="9071" w:leader="underscor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tabs>
          <w:tab w:val="right" w:pos="9071" w:leader="underscor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Приложение: _______________________________________________________________________ ___________________________________________________________________________________.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tabs>
          <w:tab w:val="right" w:pos="9071" w:leader="underscore"/>
        </w:tabs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(прилагаются документы, представленные заявителем)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701"/>
        <w:gridCol w:w="709"/>
        <w:gridCol w:w="334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34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(должность уполномоченного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 л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ица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 органа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, осуществляющего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предоставление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  сведений, документов и материалов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расшифровка подписи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"__" __________ 20__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М.П.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keepLines/>
        <w:keepNext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right"/>
        <w:keepLines/>
        <w:keepNext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</w:p>
    <w:p>
      <w:pPr>
        <w:contextualSpacing/>
        <w:jc w:val="right"/>
        <w:keepLines/>
        <w:keepNext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по предоставлению 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ФОРМА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 xml:space="preserve">(рекомендуемая</w:t>
      </w:r>
      <w:r>
        <w:rPr>
          <w:rFonts w:ascii="Times New Roman" w:hAnsi="Times New Roman" w:eastAsia="Calibri" w:cs="Times New Roman"/>
          <w:sz w:val="28"/>
          <w:szCs w:val="28"/>
        </w:rPr>
        <w:t xml:space="preserve">)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Кому</w:t>
      </w:r>
      <w:r>
        <w:rPr>
          <w:rFonts w:ascii="Times New Roman" w:hAnsi="Times New Roman" w:eastAsia="Calibri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 xml:space="preserve">_________________________________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______________________________________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сведения о заявителе (для физического лица - Ф.И.О.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(последнее - при наличии),</w:t>
      </w:r>
      <w:r>
        <w:rPr>
          <w:sz w:val="20"/>
        </w:rPr>
        <w:t xml:space="preserve"> </w:t>
      </w:r>
      <w:r>
        <w:rPr>
          <w:rFonts w:ascii="Times New Roman" w:hAnsi="Times New Roman" w:eastAsia="Calibri" w:cs="Times New Roman"/>
          <w:sz w:val="20"/>
          <w:szCs w:val="28"/>
        </w:rPr>
        <w:t xml:space="preserve">ОГРНИП (для физического лица,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зарегистрированного в качестве индивидуального предпринимателя)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адрес места регистрации, места жительства,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адрес электронной почты;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для юридического лица - полное наименование, ОГРН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адрес места нахождения, почтовый адрес, 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0"/>
          <w:szCs w:val="28"/>
        </w:rPr>
      </w:pPr>
      <w:r>
        <w:rPr>
          <w:rFonts w:ascii="Times New Roman" w:hAnsi="Times New Roman" w:eastAsia="Calibri" w:cs="Times New Roman"/>
          <w:sz w:val="20"/>
          <w:szCs w:val="28"/>
        </w:rPr>
        <w:t xml:space="preserve">адрес электронной почты)</w:t>
      </w:r>
      <w:r>
        <w:rPr>
          <w:rFonts w:ascii="Times New Roman" w:hAnsi="Times New Roman" w:eastAsia="Calibri" w:cs="Times New Roman"/>
          <w:sz w:val="20"/>
          <w:szCs w:val="28"/>
        </w:rPr>
      </w:r>
      <w:r>
        <w:rPr>
          <w:rFonts w:ascii="Times New Roman" w:hAnsi="Times New Roman" w:eastAsia="Calibri" w:cs="Times New Roman"/>
          <w:sz w:val="20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УВЕДОМЛЕНИЕ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отказе в предоставлении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Ленинградской области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___________________________________________________________________________________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(наименование уполномоченного органа местного самоуправления)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отказано в предоставлении сведений, документов и материалов, содержащихся в государственной информационной системе обеспечения градостроительной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Ленинградской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по следующим основаниям: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(указываются причины отказа в предоставлении муниципальной услуги со ссылкой на положения административного регламента)</w:t>
      </w:r>
      <w:r>
        <w:rPr>
          <w:rFonts w:ascii="Times New Roman" w:hAnsi="Times New Roman" w:cs="Times New Roman"/>
          <w:sz w:val="20"/>
          <w:szCs w:val="24"/>
        </w:rPr>
      </w:r>
      <w:r>
        <w:rPr>
          <w:rFonts w:ascii="Times New Roman" w:hAnsi="Times New Roman" w:cs="Times New Roman"/>
          <w:sz w:val="20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jc w:val="center"/>
        <w:spacing w:after="0" w:line="240" w:lineRule="auto"/>
        <w:tabs>
          <w:tab w:val="right" w:pos="9071" w:leader="underscore"/>
        </w:tabs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Дополнительно информируем: ___________________________________________________________________________________.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(указывается информация, необходимая для устранения оснований для отказа в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 предоставлении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, а также иная дополнительная информация при наличии)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spacing w:after="0" w:line="240" w:lineRule="auto"/>
        <w:tabs>
          <w:tab w:val="right" w:pos="9071" w:leader="underscor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tabs>
          <w:tab w:val="right" w:pos="9071" w:leader="underscor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Приложение: _______________________________________________________________________ ___________________________________________________________________________________.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tabs>
          <w:tab w:val="right" w:pos="9071" w:leader="underscore"/>
        </w:tabs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(прилагаются документы, представленные заявителем)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701"/>
        <w:gridCol w:w="709"/>
        <w:gridCol w:w="334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34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(должность уполномоченного 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ица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 органа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, осуществляющего предоставление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  сведений, документов и материалов)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расшифровка подписи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"__" __________ 20__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М.П.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keepLines/>
        <w:keepNext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right"/>
        <w:keepLines/>
        <w:keepNext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</w:p>
    <w:p>
      <w:pPr>
        <w:contextualSpacing/>
        <w:jc w:val="right"/>
        <w:keepLines/>
        <w:keepNext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по предоставлению 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ФОРМА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keepLines/>
        <w:keepNext/>
        <w:spacing w:after="0" w:line="240" w:lineRule="auto"/>
        <w:widowControl w:val="off"/>
        <w:tabs>
          <w:tab w:val="left" w:pos="6600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 xml:space="preserve">(рекомендуемая</w:t>
      </w:r>
      <w:r>
        <w:rPr>
          <w:rFonts w:ascii="Times New Roman" w:hAnsi="Times New Roman" w:eastAsia="Calibri" w:cs="Times New Roman"/>
          <w:sz w:val="28"/>
          <w:szCs w:val="28"/>
        </w:rPr>
        <w:t xml:space="preserve">)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Кому 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(наименование органа местного самоуправления)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ЗАЯВЛЕНИЕ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 возврате денежных средств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9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630"/>
        <w:gridCol w:w="358"/>
        <w:gridCol w:w="1984"/>
        <w:gridCol w:w="716"/>
        <w:gridCol w:w="843"/>
        <w:gridCol w:w="1843"/>
        <w:gridCol w:w="1559"/>
        <w:gridCol w:w="1721"/>
      </w:tblGrid>
      <w:tr>
        <w:tblPrEx/>
        <w:trPr/>
        <w:tc>
          <w:tcPr>
            <w:tcW w:w="630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3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Заявитель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(отметить знаком «V»)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Фамилия, имя, отчество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(при нали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), ОГРНИП (для физического лица,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зарегистрированного в качестве индивидуального предпринимателя)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(вид, серия, номер,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выдавший орган, дата выдачи)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Полное наименование юридического лица и ОГРН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Контактные данные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(почтовый адрес, номер телефона, адрес электронной почты)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30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5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физическое лицо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55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21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30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58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55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21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30" w:type="dxa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58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представитель заявителя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(заполняется в случае обращения представителя заявителя физического или юридического лица)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55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21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8"/>
            <w:tcW w:w="965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Прошу осуществить возврат денежных средств, внесенных в качестве платы за предоставление сведений, документов, материалов, содержащихся в государственной информационной системе обеспечения градостроительной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Ленинградской области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(далее - ГИСОГД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), в размере: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______________________________________________________________,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(указывается сумма цифрами и прописью)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причине (отметить знаком «V»)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30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W w:w="9024" w:type="dxa"/>
            <w:textDirection w:val="lrTb"/>
            <w:noWrap w:val="false"/>
          </w:tcPr>
          <w:p>
            <w:pPr>
              <w:ind w:left="-6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внесения размера платы за предоставление сведений, документов, материалов в размере, превышающем общий размер платы, начисленной за предоставление сведений, документов, материалов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30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W w:w="90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отказа в предоставлении муниципальной услуги в связи с внесением платы за предоставление сведений, документов, материалов не в полном объеме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8"/>
            <w:tcW w:w="965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Размер денежных средств, подлежащих возврату, подтверждается: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документом о внесении платы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(указываются: реквизиты квитанции (документа) о перечислении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___________________________________________________________________;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заявителем/представителем заявителя платы; размер внесенной платы)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уведомлением об оплате предоставления сведений, документов, материалов, содержащихся в ГИСОГД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которое было направлено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аявителю в ходе предоставления муниципальной услуги: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(указываются: дата направления заявителю/представителю заявителя уведомления об оплате;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еквизиты уведомления и размер платы за предоставление сведений, документов, материалов)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Оплату предоставления сведений, документов, материалов, содержащихся в ГИСОГД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ЛО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осуществил: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заявитель &lt;**&gt;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представитель заявителя &lt;**&gt;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--------------------------------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&lt;**&gt; денежные средства возвращаются лицу, осуществившему оплату предоставления сведений, документов, материалов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Реквизиты для перечисления денежных средств лицу, осуществившему оплату предоставления сведений, документов, материалов, содержащихся в ГИСОГД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 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(указываются банковские реквизиты/номер счета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_______________________________________________________________.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для перечисления денежных средств заявителю/представителю заявителя)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Уведом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 результате рассмотрения заявления прошу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направ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ить в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электронного документа на указанный выше 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W w:w="36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  <w:tc>
          <w:tcPr>
            <w:gridSpan w:val="2"/>
            <w:tcW w:w="2686" w:type="dxa"/>
            <w:vAlign w:val="center"/>
            <w:textDirection w:val="lrTb"/>
            <w:noWrap w:val="false"/>
          </w:tcPr>
          <w:p>
            <w:pPr>
              <w:ind w:left="-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подпись заявителя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ind w:left="-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(представителя заявителя)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  <w:tc>
          <w:tcPr>
            <w:gridSpan w:val="2"/>
            <w:tcW w:w="3280" w:type="dxa"/>
            <w:vAlign w:val="center"/>
            <w:textDirection w:val="lrTb"/>
            <w:noWrap w:val="false"/>
          </w:tcPr>
          <w:p>
            <w:pPr>
              <w:ind w:firstLine="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Ф.И.О. заявителя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ind w:firstLine="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  <w:t xml:space="preserve">(представителя заявителя)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5" w:h="16838" w:orient="portrait"/>
      <w:pgMar w:top="851" w:right="720" w:bottom="1134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Segoe UI">
    <w:panose1 w:val="020B0503020204020204"/>
  </w:font>
  <w:font w:name="Vladimir Script">
    <w:panose1 w:val="02040502050405090303"/>
  </w:font>
  <w:font w:name="Cambria">
    <w:panose1 w:val="020408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tabs>
          <w:tab w:val="num" w:pos="0" w:leader="none"/>
        </w:tabs>
      </w:pPr>
      <w:rPr>
        <w:rFonts w:hint="default" w:ascii="Vladimir Script" w:hAnsi="Vladimir Scrip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6" w:hanging="215"/>
        <w:tabs>
          <w:tab w:val="num" w:pos="1066" w:leader="none"/>
        </w:tabs>
      </w:pPr>
      <w:rPr>
        <w:rFonts w:hint="default" w:ascii="Vladimir Script" w:hAnsi="Vladimir Scrip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9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1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5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7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9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61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3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70" w:hanging="570"/>
        <w:tabs>
          <w:tab w:val="num" w:pos="570" w:leader="none"/>
        </w:tabs>
      </w:pPr>
      <w:rPr>
        <w:rFonts w:hint="default" w:cs="Times New Roman"/>
      </w:rPr>
    </w:lvl>
    <w:lvl w:ilvl="1">
      <w:start w:val="15"/>
      <w:numFmt w:val="decimal"/>
      <w:isLgl w:val="false"/>
      <w:suff w:val="tab"/>
      <w:lvlText w:val="%1.%2."/>
      <w:lvlJc w:val="left"/>
      <w:pPr>
        <w:ind w:left="1428" w:hanging="720"/>
        <w:tabs>
          <w:tab w:val="num" w:pos="1428" w:leader="none"/>
        </w:tabs>
      </w:pPr>
      <w:rPr>
        <w:rFonts w:hint="default" w:cs="Times New Roman"/>
        <w:b w:val="0"/>
        <w:bCs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  <w:tabs>
          <w:tab w:val="num" w:pos="2136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  <w:tabs>
          <w:tab w:val="num" w:pos="3204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  <w:tabs>
          <w:tab w:val="num" w:pos="3912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  <w:tabs>
          <w:tab w:val="num" w:pos="49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  <w:tabs>
          <w:tab w:val="num" w:pos="604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  <w:tabs>
          <w:tab w:val="num" w:pos="6756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  <w:tabs>
          <w:tab w:val="num" w:pos="7824" w:leader="none"/>
        </w:tabs>
      </w:pPr>
      <w:rPr>
        <w:rFonts w:hint="default"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 w:cs="Times New Roman"/>
        <w:i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 w:cs="Times New Roman"/>
        <w:i w:val="0"/>
      </w:rPr>
    </w:lvl>
    <w:lvl w:ilvl="2">
      <w:start w:val="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cs="Times New Roman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cs="Times New Roman"/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cs="Times New Roman"/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cs="Times New Roman"/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cs="Times New Roman"/>
        <w:i w:val="0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6" w:hanging="215"/>
        <w:tabs>
          <w:tab w:val="num" w:pos="1066" w:leader="none"/>
        </w:tabs>
      </w:pPr>
      <w:rPr>
        <w:rFonts w:hint="default" w:ascii="Vladimir Script" w:hAnsi="Vladimir Scrip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tabs>
          <w:tab w:val="num" w:pos="0" w:leader="none"/>
        </w:tabs>
      </w:pPr>
      <w:rPr>
        <w:rFonts w:hint="default" w:ascii="Vladimir Script" w:hAnsi="Vladimir Scrip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33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505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577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649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721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793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865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937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10090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6" w:hanging="215"/>
        <w:tabs>
          <w:tab w:val="num" w:pos="1066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  <w:b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 w:cs="Times New Roman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 w:cs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 w:cs="Times New Roman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 w:cs="Times New Roman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 w:cs="Times New Roman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 w:cs="Times New Roman"/>
        <w:b w:val="0"/>
      </w:rPr>
    </w:lvl>
  </w:abstractNum>
  <w:abstractNum w:abstractNumId="1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8"/>
      <w:numFmt w:val="decimal"/>
      <w:isLgl/>
      <w:suff w:val="tab"/>
      <w:lvlText w:val="%1.%2."/>
      <w:lvlJc w:val="left"/>
      <w:pPr>
        <w:ind w:left="1211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tabs>
          <w:tab w:val="num" w:pos="0" w:leader="none"/>
        </w:tabs>
      </w:pPr>
      <w:rPr>
        <w:rFonts w:hint="default" w:ascii="Vladimir Script" w:hAnsi="Vladimir Scrip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-"/>
      <w:lvlJc w:val="left"/>
      <w:pPr>
        <w:ind w:left="1295" w:hanging="215"/>
        <w:tabs>
          <w:tab w:val="num" w:pos="1295" w:leader="none"/>
        </w:tabs>
      </w:pPr>
      <w:rPr>
        <w:rFonts w:hint="default" w:ascii="Vladimir Script" w:hAnsi="Vladimir Scrip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9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1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5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7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9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61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3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 w:cs="Times New Roman"/>
        <w:b w:val="0"/>
        <w:bCs w:val="0"/>
      </w:rPr>
    </w:lvl>
    <w:lvl w:ilvl="1">
      <w:start w:val="9"/>
      <w:numFmt w:val="decimal"/>
      <w:isLgl w:val="false"/>
      <w:suff w:val="tab"/>
      <w:lvlText w:val="%1.%2."/>
      <w:lvlJc w:val="left"/>
      <w:pPr>
        <w:ind w:left="2280" w:hanging="720"/>
        <w:tabs>
          <w:tab w:val="num" w:pos="2280" w:leader="none"/>
        </w:tabs>
      </w:pPr>
      <w:rPr>
        <w:rFonts w:hint="default" w:cs="Times New Roman"/>
        <w:b w:val="0"/>
        <w:bCs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  <w:tabs>
          <w:tab w:val="num" w:pos="3840" w:leader="none"/>
        </w:tabs>
      </w:pPr>
      <w:rPr>
        <w:rFonts w:hint="default" w:cs="Times New Roman"/>
        <w:b w:val="0"/>
        <w:bCs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760" w:hanging="1080"/>
        <w:tabs>
          <w:tab w:val="num" w:pos="5760" w:leader="none"/>
        </w:tabs>
      </w:pPr>
      <w:rPr>
        <w:rFonts w:hint="default" w:cs="Times New Roman"/>
        <w:b w:val="0"/>
        <w:bCs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  <w:tabs>
          <w:tab w:val="num" w:pos="7320" w:leader="none"/>
        </w:tabs>
      </w:pPr>
      <w:rPr>
        <w:rFonts w:hint="default" w:cs="Times New Roman"/>
        <w:b w:val="0"/>
        <w:bCs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240" w:hanging="1440"/>
        <w:tabs>
          <w:tab w:val="num" w:pos="9240" w:leader="none"/>
        </w:tabs>
      </w:pPr>
      <w:rPr>
        <w:rFonts w:hint="default" w:cs="Times New Roman"/>
        <w:b w:val="0"/>
        <w:bCs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1160" w:hanging="1800"/>
        <w:tabs>
          <w:tab w:val="num" w:pos="11160" w:leader="none"/>
        </w:tabs>
      </w:pPr>
      <w:rPr>
        <w:rFonts w:hint="default" w:cs="Times New Roman"/>
        <w:b w:val="0"/>
        <w:bCs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720" w:hanging="1800"/>
        <w:tabs>
          <w:tab w:val="num" w:pos="12720" w:leader="none"/>
        </w:tabs>
      </w:pPr>
      <w:rPr>
        <w:rFonts w:hint="default" w:cs="Times New Roman"/>
        <w:b w:val="0"/>
        <w:bCs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640" w:hanging="2160"/>
        <w:tabs>
          <w:tab w:val="num" w:pos="14640" w:leader="none"/>
        </w:tabs>
      </w:pPr>
      <w:rPr>
        <w:rFonts w:hint="default" w:cs="Times New Roman"/>
        <w:b w:val="0"/>
        <w:bCs w:val="0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-"/>
      <w:lvlJc w:val="left"/>
      <w:pPr>
        <w:tabs>
          <w:tab w:val="num" w:pos="0" w:leader="none"/>
        </w:tabs>
      </w:pPr>
      <w:rPr>
        <w:rFonts w:hint="default" w:ascii="Vladimir Script" w:hAnsi="Vladimir Script"/>
      </w:rPr>
    </w:lvl>
    <w:lvl w:ilvl="1">
      <w:start w:val="1"/>
      <w:numFmt w:val="russianLower"/>
      <w:isLgl w:val="false"/>
      <w:suff w:val="tab"/>
      <w:lvlText w:val="%2."/>
      <w:lvlJc w:val="left"/>
      <w:pPr>
        <w:ind w:left="1080"/>
        <w:tabs>
          <w:tab w:val="num" w:pos="1477" w:leader="none"/>
        </w:tabs>
      </w:pPr>
      <w:rPr>
        <w:rFonts w:hint="default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840" w:hanging="480"/>
        <w:tabs>
          <w:tab w:val="num" w:pos="840" w:leader="none"/>
        </w:tabs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  <w:tabs>
          <w:tab w:val="num" w:pos="108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  <w:tabs>
          <w:tab w:val="num" w:pos="144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08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440"/>
        <w:tabs>
          <w:tab w:val="num" w:pos="1800" w:leader="none"/>
        </w:tabs>
      </w:pPr>
      <w:rPr>
        <w:rFonts w:hint="default" w:cs="Times New Roman"/>
      </w:rPr>
    </w:lvl>
  </w:abstractNum>
  <w:abstractNum w:abstractNumId="2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70" w:hanging="570"/>
        <w:tabs>
          <w:tab w:val="num" w:pos="570" w:leader="none"/>
        </w:tabs>
      </w:pPr>
      <w:rPr>
        <w:rFonts w:hint="default" w:cs="Times New Roman"/>
      </w:rPr>
    </w:lvl>
    <w:lvl w:ilvl="1">
      <w:start w:val="14"/>
      <w:numFmt w:val="decimal"/>
      <w:isLgl w:val="false"/>
      <w:suff w:val="tab"/>
      <w:lvlText w:val="%1.%2."/>
      <w:lvlJc w:val="left"/>
      <w:pPr>
        <w:ind w:left="2280" w:hanging="720"/>
        <w:tabs>
          <w:tab w:val="num" w:pos="2280" w:leader="none"/>
        </w:tabs>
      </w:pPr>
      <w:rPr>
        <w:rFonts w:hint="default" w:cs="Times New Roman"/>
        <w:b w:val="0"/>
        <w:bCs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  <w:tabs>
          <w:tab w:val="num" w:pos="2136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  <w:tabs>
          <w:tab w:val="num" w:pos="3204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  <w:tabs>
          <w:tab w:val="num" w:pos="3912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  <w:tabs>
          <w:tab w:val="num" w:pos="49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  <w:tabs>
          <w:tab w:val="num" w:pos="604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  <w:tabs>
          <w:tab w:val="num" w:pos="6756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  <w:tabs>
          <w:tab w:val="num" w:pos="7824" w:leader="none"/>
        </w:tabs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57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60" w:hanging="660"/>
        <w:tabs>
          <w:tab w:val="num" w:pos="660" w:leader="none"/>
        </w:tabs>
      </w:pPr>
      <w:rPr>
        <w:rFonts w:hint="default" w:cs="Times New Roman"/>
      </w:rPr>
    </w:lvl>
    <w:lvl w:ilvl="1">
      <w:start w:val="2"/>
      <w:numFmt w:val="decimal"/>
      <w:isLgl w:val="false"/>
      <w:suff w:val="tab"/>
      <w:lvlText w:val="%1.%2."/>
      <w:lvlJc w:val="left"/>
      <w:pPr>
        <w:ind w:left="945" w:hanging="660"/>
        <w:tabs>
          <w:tab w:val="num" w:pos="945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90" w:hanging="720"/>
        <w:tabs>
          <w:tab w:val="num" w:pos="129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75" w:hanging="720"/>
        <w:tabs>
          <w:tab w:val="num" w:pos="1575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20" w:hanging="1080"/>
        <w:tabs>
          <w:tab w:val="num" w:pos="222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05" w:hanging="1080"/>
        <w:tabs>
          <w:tab w:val="num" w:pos="2505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50" w:hanging="1440"/>
        <w:tabs>
          <w:tab w:val="num" w:pos="315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35" w:hanging="1440"/>
        <w:tabs>
          <w:tab w:val="num" w:pos="3435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80" w:hanging="1800"/>
        <w:tabs>
          <w:tab w:val="num" w:pos="4080" w:leader="none"/>
        </w:tabs>
      </w:pPr>
      <w:rPr>
        <w:rFonts w:hint="default" w:cs="Times New Roman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hint="default" w:ascii="Vladimir Script" w:hAnsi="Vladimir Scrip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924" w:hanging="1215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33" w:hanging="1215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42" w:hanging="1215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51" w:hanging="1215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760" w:hanging="1215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tabs>
          <w:tab w:val="num" w:pos="0" w:leader="none"/>
        </w:tabs>
      </w:pPr>
      <w:rPr>
        <w:rFonts w:hint="default" w:ascii="Vladimir Script" w:hAnsi="Vladimir Scrip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  <w:rPr>
        <w:rFonts w:cs="Times New Roman"/>
      </w:rPr>
    </w:lvl>
  </w:abstractNum>
  <w:abstractNum w:abstractNumId="3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54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894" w:hanging="540"/>
        <w:tabs>
          <w:tab w:val="num" w:pos="894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  <w:tabs>
          <w:tab w:val="num" w:pos="1428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  <w:tabs>
          <w:tab w:val="num" w:pos="1782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  <w:tabs>
          <w:tab w:val="num" w:pos="2496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  <w:tabs>
          <w:tab w:val="num" w:pos="285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  <w:tabs>
          <w:tab w:val="num" w:pos="3564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  <w:tabs>
          <w:tab w:val="num" w:pos="3918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  <w:tabs>
          <w:tab w:val="num" w:pos="4632" w:leader="none"/>
        </w:tabs>
      </w:pPr>
      <w:rPr>
        <w:rFonts w:hint="default" w:cs="Times New Roman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51"/>
        <w:tabs>
          <w:tab w:val="num" w:pos="851" w:leader="none"/>
        </w:tabs>
      </w:pPr>
      <w:rPr>
        <w:rFonts w:hint="default" w:ascii="Vladimir Script" w:hAnsi="Vladimir Script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  <w:tabs>
          <w:tab w:val="num" w:pos="229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301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hint="default" w:ascii="Wingdings" w:hAnsi="Wingdings"/>
      </w:rPr>
    </w:lvl>
  </w:abstractNum>
  <w:num w:numId="1">
    <w:abstractNumId w:val="30"/>
  </w:num>
  <w:num w:numId="2">
    <w:abstractNumId w:val="4"/>
  </w:num>
  <w:num w:numId="3">
    <w:abstractNumId w:val="26"/>
  </w:num>
  <w:num w:numId="4">
    <w:abstractNumId w:val="23"/>
  </w:num>
  <w:num w:numId="5">
    <w:abstractNumId w:val="11"/>
  </w:num>
  <w:num w:numId="6">
    <w:abstractNumId w:val="25"/>
  </w:num>
  <w:num w:numId="7">
    <w:abstractNumId w:val="32"/>
  </w:num>
  <w:num w:numId="8">
    <w:abstractNumId w:val="0"/>
  </w:num>
  <w:num w:numId="9">
    <w:abstractNumId w:val="18"/>
  </w:num>
  <w:num w:numId="10">
    <w:abstractNumId w:val="19"/>
  </w:num>
  <w:num w:numId="11">
    <w:abstractNumId w:val="15"/>
  </w:num>
  <w:num w:numId="12">
    <w:abstractNumId w:val="20"/>
  </w:num>
  <w:num w:numId="13">
    <w:abstractNumId w:val="24"/>
  </w:num>
  <w:num w:numId="14">
    <w:abstractNumId w:val="36"/>
  </w:num>
  <w:num w:numId="15">
    <w:abstractNumId w:val="9"/>
  </w:num>
  <w:num w:numId="16">
    <w:abstractNumId w:val="28"/>
  </w:num>
  <w:num w:numId="17">
    <w:abstractNumId w:val="2"/>
  </w:num>
  <w:num w:numId="18">
    <w:abstractNumId w:val="21"/>
  </w:num>
  <w:num w:numId="19">
    <w:abstractNumId w:val="34"/>
  </w:num>
  <w:num w:numId="20">
    <w:abstractNumId w:val="33"/>
  </w:num>
  <w:num w:numId="21">
    <w:abstractNumId w:val="1"/>
  </w:num>
  <w:num w:numId="22">
    <w:abstractNumId w:val="31"/>
  </w:num>
  <w:num w:numId="23">
    <w:abstractNumId w:val="17"/>
  </w:num>
  <w:num w:numId="24">
    <w:abstractNumId w:val="22"/>
  </w:num>
  <w:num w:numId="25">
    <w:abstractNumId w:val="5"/>
  </w:num>
  <w:num w:numId="26">
    <w:abstractNumId w:val="16"/>
  </w:num>
  <w:num w:numId="27">
    <w:abstractNumId w:val="6"/>
  </w:num>
  <w:num w:numId="28">
    <w:abstractNumId w:val="12"/>
  </w:num>
  <w:num w:numId="29">
    <w:abstractNumId w:val="7"/>
  </w:num>
  <w:num w:numId="30">
    <w:abstractNumId w:val="10"/>
  </w:num>
  <w:num w:numId="31">
    <w:abstractNumId w:val="35"/>
  </w:num>
  <w:num w:numId="32">
    <w:abstractNumId w:val="13"/>
  </w:num>
  <w:num w:numId="33">
    <w:abstractNumId w:val="27"/>
  </w:num>
  <w:num w:numId="34">
    <w:abstractNumId w:val="29"/>
  </w:num>
  <w:num w:numId="35">
    <w:abstractNumId w:val="8"/>
  </w:num>
  <w:num w:numId="36">
    <w:abstractNumId w:val="14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897"/>
    <w:link w:val="893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897"/>
    <w:link w:val="894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897"/>
    <w:link w:val="895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897"/>
    <w:link w:val="896"/>
    <w:uiPriority w:val="9"/>
    <w:rPr>
      <w:rFonts w:ascii="Arial" w:hAnsi="Arial" w:eastAsia="Arial" w:cs="Arial"/>
      <w:b/>
      <w:bCs/>
      <w:sz w:val="26"/>
      <w:szCs w:val="26"/>
    </w:rPr>
  </w:style>
  <w:style w:type="paragraph" w:styleId="732">
    <w:name w:val="Heading 5"/>
    <w:basedOn w:val="892"/>
    <w:next w:val="892"/>
    <w:link w:val="7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3">
    <w:name w:val="Heading 5 Char"/>
    <w:basedOn w:val="897"/>
    <w:link w:val="732"/>
    <w:uiPriority w:val="9"/>
    <w:rPr>
      <w:rFonts w:ascii="Arial" w:hAnsi="Arial" w:eastAsia="Arial" w:cs="Arial"/>
      <w:b/>
      <w:bCs/>
      <w:sz w:val="24"/>
      <w:szCs w:val="24"/>
    </w:rPr>
  </w:style>
  <w:style w:type="paragraph" w:styleId="734">
    <w:name w:val="Heading 6"/>
    <w:basedOn w:val="892"/>
    <w:next w:val="892"/>
    <w:link w:val="7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5">
    <w:name w:val="Heading 6 Char"/>
    <w:basedOn w:val="897"/>
    <w:link w:val="734"/>
    <w:uiPriority w:val="9"/>
    <w:rPr>
      <w:rFonts w:ascii="Arial" w:hAnsi="Arial" w:eastAsia="Arial" w:cs="Arial"/>
      <w:b/>
      <w:bCs/>
      <w:sz w:val="22"/>
      <w:szCs w:val="22"/>
    </w:rPr>
  </w:style>
  <w:style w:type="paragraph" w:styleId="736">
    <w:name w:val="Heading 7"/>
    <w:basedOn w:val="892"/>
    <w:next w:val="892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7">
    <w:name w:val="Heading 7 Char"/>
    <w:basedOn w:val="897"/>
    <w:link w:val="7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8">
    <w:name w:val="Heading 8"/>
    <w:basedOn w:val="892"/>
    <w:next w:val="892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9">
    <w:name w:val="Heading 8 Char"/>
    <w:basedOn w:val="897"/>
    <w:link w:val="738"/>
    <w:uiPriority w:val="9"/>
    <w:rPr>
      <w:rFonts w:ascii="Arial" w:hAnsi="Arial" w:eastAsia="Arial" w:cs="Arial"/>
      <w:i/>
      <w:iCs/>
      <w:sz w:val="22"/>
      <w:szCs w:val="22"/>
    </w:rPr>
  </w:style>
  <w:style w:type="paragraph" w:styleId="740">
    <w:name w:val="Heading 9"/>
    <w:basedOn w:val="892"/>
    <w:next w:val="892"/>
    <w:link w:val="7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1">
    <w:name w:val="Heading 9 Char"/>
    <w:basedOn w:val="897"/>
    <w:link w:val="740"/>
    <w:uiPriority w:val="9"/>
    <w:rPr>
      <w:rFonts w:ascii="Arial" w:hAnsi="Arial" w:eastAsia="Arial" w:cs="Arial"/>
      <w:i/>
      <w:iCs/>
      <w:sz w:val="21"/>
      <w:szCs w:val="21"/>
    </w:rPr>
  </w:style>
  <w:style w:type="character" w:styleId="742">
    <w:name w:val="Title Char"/>
    <w:basedOn w:val="897"/>
    <w:link w:val="937"/>
    <w:uiPriority w:val="10"/>
    <w:rPr>
      <w:sz w:val="48"/>
      <w:szCs w:val="48"/>
    </w:rPr>
  </w:style>
  <w:style w:type="paragraph" w:styleId="743">
    <w:name w:val="Subtitle"/>
    <w:basedOn w:val="892"/>
    <w:next w:val="892"/>
    <w:link w:val="744"/>
    <w:uiPriority w:val="11"/>
    <w:qFormat/>
    <w:pPr>
      <w:spacing w:before="200" w:after="200"/>
    </w:pPr>
    <w:rPr>
      <w:sz w:val="24"/>
      <w:szCs w:val="24"/>
    </w:rPr>
  </w:style>
  <w:style w:type="character" w:styleId="744">
    <w:name w:val="Subtitle Char"/>
    <w:basedOn w:val="897"/>
    <w:link w:val="743"/>
    <w:uiPriority w:val="11"/>
    <w:rPr>
      <w:sz w:val="24"/>
      <w:szCs w:val="24"/>
    </w:rPr>
  </w:style>
  <w:style w:type="paragraph" w:styleId="745">
    <w:name w:val="Quote"/>
    <w:basedOn w:val="892"/>
    <w:next w:val="892"/>
    <w:link w:val="746"/>
    <w:uiPriority w:val="29"/>
    <w:qFormat/>
    <w:pPr>
      <w:ind w:left="720" w:right="720"/>
    </w:pPr>
    <w:rPr>
      <w:i/>
    </w:rPr>
  </w:style>
  <w:style w:type="character" w:styleId="746">
    <w:name w:val="Quote Char"/>
    <w:link w:val="745"/>
    <w:uiPriority w:val="29"/>
    <w:rPr>
      <w:i/>
    </w:rPr>
  </w:style>
  <w:style w:type="paragraph" w:styleId="747">
    <w:name w:val="Intense Quote"/>
    <w:basedOn w:val="892"/>
    <w:next w:val="892"/>
    <w:link w:val="74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>
    <w:name w:val="Intense Quote Char"/>
    <w:link w:val="747"/>
    <w:uiPriority w:val="30"/>
    <w:rPr>
      <w:i/>
    </w:rPr>
  </w:style>
  <w:style w:type="character" w:styleId="749">
    <w:name w:val="Header Char"/>
    <w:basedOn w:val="897"/>
    <w:link w:val="900"/>
    <w:uiPriority w:val="99"/>
  </w:style>
  <w:style w:type="character" w:styleId="750">
    <w:name w:val="Footer Char"/>
    <w:basedOn w:val="897"/>
    <w:link w:val="902"/>
    <w:uiPriority w:val="99"/>
  </w:style>
  <w:style w:type="character" w:styleId="751">
    <w:name w:val="Caption Char"/>
    <w:basedOn w:val="897"/>
    <w:link w:val="949"/>
    <w:uiPriority w:val="35"/>
    <w:rPr>
      <w:b/>
      <w:bCs/>
      <w:color w:val="4f81bd" w:themeColor="accent1"/>
      <w:sz w:val="18"/>
      <w:szCs w:val="18"/>
    </w:rPr>
  </w:style>
  <w:style w:type="table" w:styleId="752">
    <w:name w:val="Table Grid Light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1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2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>
    <w:name w:val="Grid Table 4 - Accent 1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1">
    <w:name w:val="Grid Table 4 - Accent 2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Grid Table 4 - Accent 3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3">
    <w:name w:val="Grid Table 4 - Accent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Grid Table 4 - Accent 5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5">
    <w:name w:val="Grid Table 4 - Accent 6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6">
    <w:name w:val="Grid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7">
    <w:name w:val="Grid Table 5 Dark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0">
    <w:name w:val="Grid Table 5 Dark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3">
    <w:name w:val="Grid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4">
    <w:name w:val="Grid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5">
    <w:name w:val="Grid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6">
    <w:name w:val="Grid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7">
    <w:name w:val="Grid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8">
    <w:name w:val="Grid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0">
    <w:name w:val="Grid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5">
    <w:name w:val="List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6">
    <w:name w:val="List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7">
    <w:name w:val="List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8">
    <w:name w:val="List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9">
    <w:name w:val="List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0">
    <w:name w:val="List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1">
    <w:name w:val="List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3">
    <w:name w:val="List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4">
    <w:name w:val="List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5">
    <w:name w:val="List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6">
    <w:name w:val="List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7">
    <w:name w:val="List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8">
    <w:name w:val="List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9">
    <w:name w:val="List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0">
    <w:name w:val="List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1">
    <w:name w:val="List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2">
    <w:name w:val="List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3">
    <w:name w:val="List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4">
    <w:name w:val="List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5">
    <w:name w:val="List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6">
    <w:name w:val="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7">
    <w:name w:val="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8">
    <w:name w:val="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9">
    <w:name w:val="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0">
    <w:name w:val="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1">
    <w:name w:val="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2">
    <w:name w:val="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3">
    <w:name w:val="Bordered &amp; 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4">
    <w:name w:val="Bordered &amp; 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5">
    <w:name w:val="Bordered &amp; 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6">
    <w:name w:val="Bordered &amp; 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7">
    <w:name w:val="Bordered &amp; 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8">
    <w:name w:val="Bordered &amp; 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9">
    <w:name w:val="Bordered &amp; 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0">
    <w:name w:val="Bordered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1">
    <w:name w:val="Bordered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2">
    <w:name w:val="Bordered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3">
    <w:name w:val="Bordered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4">
    <w:name w:val="Bordered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5">
    <w:name w:val="Bordered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6">
    <w:name w:val="Bordered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7">
    <w:name w:val="Footnote Text Char"/>
    <w:link w:val="905"/>
    <w:uiPriority w:val="99"/>
    <w:rPr>
      <w:sz w:val="18"/>
    </w:rPr>
  </w:style>
  <w:style w:type="paragraph" w:styleId="878">
    <w:name w:val="endnote text"/>
    <w:basedOn w:val="892"/>
    <w:link w:val="879"/>
    <w:uiPriority w:val="99"/>
    <w:semiHidden/>
    <w:unhideWhenUsed/>
    <w:pPr>
      <w:spacing w:after="0" w:line="240" w:lineRule="auto"/>
    </w:pPr>
    <w:rPr>
      <w:sz w:val="20"/>
    </w:rPr>
  </w:style>
  <w:style w:type="character" w:styleId="879">
    <w:name w:val="Endnote Text Char"/>
    <w:link w:val="878"/>
    <w:uiPriority w:val="99"/>
    <w:rPr>
      <w:sz w:val="20"/>
    </w:rPr>
  </w:style>
  <w:style w:type="character" w:styleId="880">
    <w:name w:val="endnote reference"/>
    <w:basedOn w:val="897"/>
    <w:uiPriority w:val="99"/>
    <w:semiHidden/>
    <w:unhideWhenUsed/>
    <w:rPr>
      <w:vertAlign w:val="superscript"/>
    </w:rPr>
  </w:style>
  <w:style w:type="paragraph" w:styleId="881">
    <w:name w:val="toc 1"/>
    <w:basedOn w:val="892"/>
    <w:next w:val="892"/>
    <w:uiPriority w:val="39"/>
    <w:unhideWhenUsed/>
    <w:pPr>
      <w:ind w:left="0" w:right="0" w:firstLine="0"/>
      <w:spacing w:after="57"/>
    </w:pPr>
  </w:style>
  <w:style w:type="paragraph" w:styleId="882">
    <w:name w:val="toc 2"/>
    <w:basedOn w:val="892"/>
    <w:next w:val="892"/>
    <w:uiPriority w:val="39"/>
    <w:unhideWhenUsed/>
    <w:pPr>
      <w:ind w:left="283" w:right="0" w:firstLine="0"/>
      <w:spacing w:after="57"/>
    </w:pPr>
  </w:style>
  <w:style w:type="paragraph" w:styleId="883">
    <w:name w:val="toc 3"/>
    <w:basedOn w:val="892"/>
    <w:next w:val="892"/>
    <w:uiPriority w:val="39"/>
    <w:unhideWhenUsed/>
    <w:pPr>
      <w:ind w:left="567" w:right="0" w:firstLine="0"/>
      <w:spacing w:after="57"/>
    </w:pPr>
  </w:style>
  <w:style w:type="paragraph" w:styleId="884">
    <w:name w:val="toc 4"/>
    <w:basedOn w:val="892"/>
    <w:next w:val="892"/>
    <w:uiPriority w:val="39"/>
    <w:unhideWhenUsed/>
    <w:pPr>
      <w:ind w:left="850" w:right="0" w:firstLine="0"/>
      <w:spacing w:after="57"/>
    </w:pPr>
  </w:style>
  <w:style w:type="paragraph" w:styleId="885">
    <w:name w:val="toc 5"/>
    <w:basedOn w:val="892"/>
    <w:next w:val="892"/>
    <w:uiPriority w:val="39"/>
    <w:unhideWhenUsed/>
    <w:pPr>
      <w:ind w:left="1134" w:right="0" w:firstLine="0"/>
      <w:spacing w:after="57"/>
    </w:pPr>
  </w:style>
  <w:style w:type="paragraph" w:styleId="886">
    <w:name w:val="toc 6"/>
    <w:basedOn w:val="892"/>
    <w:next w:val="892"/>
    <w:uiPriority w:val="39"/>
    <w:unhideWhenUsed/>
    <w:pPr>
      <w:ind w:left="1417" w:right="0" w:firstLine="0"/>
      <w:spacing w:after="57"/>
    </w:pPr>
  </w:style>
  <w:style w:type="paragraph" w:styleId="887">
    <w:name w:val="toc 7"/>
    <w:basedOn w:val="892"/>
    <w:next w:val="892"/>
    <w:uiPriority w:val="39"/>
    <w:unhideWhenUsed/>
    <w:pPr>
      <w:ind w:left="1701" w:right="0" w:firstLine="0"/>
      <w:spacing w:after="57"/>
    </w:pPr>
  </w:style>
  <w:style w:type="paragraph" w:styleId="888">
    <w:name w:val="toc 8"/>
    <w:basedOn w:val="892"/>
    <w:next w:val="892"/>
    <w:uiPriority w:val="39"/>
    <w:unhideWhenUsed/>
    <w:pPr>
      <w:ind w:left="1984" w:right="0" w:firstLine="0"/>
      <w:spacing w:after="57"/>
    </w:pPr>
  </w:style>
  <w:style w:type="paragraph" w:styleId="889">
    <w:name w:val="toc 9"/>
    <w:basedOn w:val="892"/>
    <w:next w:val="892"/>
    <w:uiPriority w:val="39"/>
    <w:unhideWhenUsed/>
    <w:pPr>
      <w:ind w:left="2268" w:right="0" w:firstLine="0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892"/>
    <w:next w:val="892"/>
    <w:uiPriority w:val="99"/>
    <w:unhideWhenUsed/>
    <w:pPr>
      <w:spacing w:after="0" w:afterAutospacing="0"/>
    </w:pPr>
  </w:style>
  <w:style w:type="paragraph" w:styleId="892" w:default="1">
    <w:name w:val="Normal"/>
    <w:qFormat/>
  </w:style>
  <w:style w:type="paragraph" w:styleId="893">
    <w:name w:val="Heading 1"/>
    <w:basedOn w:val="892"/>
    <w:next w:val="892"/>
    <w:link w:val="917"/>
    <w:uiPriority w:val="99"/>
    <w:qFormat/>
    <w:pPr>
      <w:keepNext/>
      <w:spacing w:before="240" w:after="60" w:line="240" w:lineRule="auto"/>
      <w:outlineLvl w:val="0"/>
    </w:pPr>
    <w:rPr>
      <w:rFonts w:ascii="Arial" w:hAnsi="Arial" w:eastAsia="Times New Roman" w:cs="Times New Roman"/>
      <w:b/>
      <w:sz w:val="32"/>
      <w:szCs w:val="20"/>
    </w:rPr>
  </w:style>
  <w:style w:type="paragraph" w:styleId="894">
    <w:name w:val="Heading 2"/>
    <w:basedOn w:val="892"/>
    <w:next w:val="892"/>
    <w:link w:val="918"/>
    <w:uiPriority w:val="9"/>
    <w:qFormat/>
    <w:pPr>
      <w:keepLines/>
      <w:keepNext/>
      <w:spacing w:before="200" w:after="0"/>
      <w:outlineLvl w:val="1"/>
    </w:pPr>
    <w:rPr>
      <w:rFonts w:ascii="Cambria" w:hAnsi="Cambria" w:eastAsia="Times New Roman" w:cs="Times New Roman"/>
      <w:b/>
      <w:color w:val="4f81bd"/>
      <w:sz w:val="26"/>
      <w:szCs w:val="20"/>
    </w:rPr>
  </w:style>
  <w:style w:type="paragraph" w:styleId="895">
    <w:name w:val="Heading 3"/>
    <w:basedOn w:val="892"/>
    <w:link w:val="919"/>
    <w:uiPriority w:val="99"/>
    <w:qFormat/>
    <w:pPr>
      <w:spacing w:before="90" w:after="15" w:line="240" w:lineRule="auto"/>
      <w:outlineLvl w:val="2"/>
    </w:pPr>
    <w:rPr>
      <w:rFonts w:ascii="Arial" w:hAnsi="Arial" w:eastAsia="Times New Roman" w:cs="Times New Roman"/>
      <w:b/>
      <w:smallCaps/>
      <w:color w:val="00009a"/>
      <w:sz w:val="27"/>
      <w:szCs w:val="20"/>
    </w:rPr>
  </w:style>
  <w:style w:type="paragraph" w:styleId="896">
    <w:name w:val="Heading 4"/>
    <w:basedOn w:val="892"/>
    <w:next w:val="892"/>
    <w:link w:val="920"/>
    <w:uiPriority w:val="99"/>
    <w:qFormat/>
    <w:pPr>
      <w:keepNext/>
      <w:spacing w:before="240" w:after="60" w:line="240" w:lineRule="auto"/>
      <w:outlineLvl w:val="3"/>
    </w:pPr>
    <w:rPr>
      <w:rFonts w:ascii="Times New Roman" w:hAnsi="Times New Roman" w:eastAsia="Times New Roman" w:cs="Times New Roman"/>
      <w:b/>
      <w:sz w:val="28"/>
      <w:szCs w:val="20"/>
    </w:rPr>
  </w:style>
  <w:style w:type="character" w:styleId="897" w:default="1">
    <w:name w:val="Default Paragraph Font"/>
    <w:uiPriority w:val="1"/>
    <w:semiHidden/>
    <w:unhideWhenUsed/>
  </w:style>
  <w:style w:type="table" w:styleId="8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9" w:default="1">
    <w:name w:val="No List"/>
    <w:uiPriority w:val="99"/>
    <w:semiHidden/>
    <w:unhideWhenUsed/>
  </w:style>
  <w:style w:type="paragraph" w:styleId="900">
    <w:name w:val="Header"/>
    <w:basedOn w:val="892"/>
    <w:link w:val="90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01" w:customStyle="1">
    <w:name w:val="Верхний колонтитул Знак"/>
    <w:basedOn w:val="897"/>
    <w:link w:val="900"/>
    <w:uiPriority w:val="99"/>
  </w:style>
  <w:style w:type="paragraph" w:styleId="902">
    <w:name w:val="Footer"/>
    <w:basedOn w:val="892"/>
    <w:link w:val="90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03" w:customStyle="1">
    <w:name w:val="Нижний колонтитул Знак"/>
    <w:basedOn w:val="897"/>
    <w:link w:val="902"/>
    <w:uiPriority w:val="99"/>
  </w:style>
  <w:style w:type="table" w:styleId="904">
    <w:name w:val="Table Grid"/>
    <w:basedOn w:val="89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5">
    <w:name w:val="footnote text"/>
    <w:basedOn w:val="892"/>
    <w:link w:val="90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06" w:customStyle="1">
    <w:name w:val="Текст сноски Знак"/>
    <w:basedOn w:val="897"/>
    <w:link w:val="905"/>
    <w:uiPriority w:val="99"/>
    <w:semiHidden/>
    <w:rPr>
      <w:sz w:val="20"/>
      <w:szCs w:val="20"/>
    </w:rPr>
  </w:style>
  <w:style w:type="character" w:styleId="907">
    <w:name w:val="footnote reference"/>
    <w:uiPriority w:val="99"/>
    <w:unhideWhenUsed/>
    <w:rPr>
      <w:rFonts w:cs="Times New Roman"/>
      <w:vertAlign w:val="superscript"/>
    </w:rPr>
  </w:style>
  <w:style w:type="character" w:styleId="908">
    <w:name w:val="Hyperlink"/>
    <w:basedOn w:val="897"/>
    <w:uiPriority w:val="99"/>
    <w:unhideWhenUsed/>
    <w:rPr>
      <w:color w:val="0000ff" w:themeColor="hyperlink"/>
      <w:u w:val="single"/>
    </w:rPr>
  </w:style>
  <w:style w:type="character" w:styleId="909">
    <w:name w:val="annotation reference"/>
    <w:basedOn w:val="897"/>
    <w:uiPriority w:val="99"/>
    <w:semiHidden/>
    <w:unhideWhenUsed/>
    <w:rPr>
      <w:sz w:val="16"/>
      <w:szCs w:val="16"/>
    </w:rPr>
  </w:style>
  <w:style w:type="paragraph" w:styleId="910">
    <w:name w:val="annotation text"/>
    <w:basedOn w:val="892"/>
    <w:link w:val="91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1" w:customStyle="1">
    <w:name w:val="Текст примечания Знак"/>
    <w:basedOn w:val="897"/>
    <w:link w:val="910"/>
    <w:uiPriority w:val="99"/>
    <w:semiHidden/>
    <w:rPr>
      <w:sz w:val="20"/>
      <w:szCs w:val="20"/>
    </w:rPr>
  </w:style>
  <w:style w:type="paragraph" w:styleId="912">
    <w:name w:val="annotation subject"/>
    <w:basedOn w:val="910"/>
    <w:next w:val="910"/>
    <w:link w:val="913"/>
    <w:uiPriority w:val="99"/>
    <w:semiHidden/>
    <w:unhideWhenUsed/>
    <w:rPr>
      <w:b/>
      <w:bCs/>
    </w:rPr>
  </w:style>
  <w:style w:type="character" w:styleId="913" w:customStyle="1">
    <w:name w:val="Тема примечания Знак"/>
    <w:basedOn w:val="911"/>
    <w:link w:val="912"/>
    <w:uiPriority w:val="99"/>
    <w:semiHidden/>
    <w:rPr>
      <w:b/>
      <w:bCs/>
      <w:sz w:val="20"/>
      <w:szCs w:val="20"/>
    </w:rPr>
  </w:style>
  <w:style w:type="paragraph" w:styleId="914">
    <w:name w:val="Balloon Text"/>
    <w:basedOn w:val="892"/>
    <w:link w:val="91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15" w:customStyle="1">
    <w:name w:val="Текст выноски Знак"/>
    <w:basedOn w:val="897"/>
    <w:link w:val="914"/>
    <w:uiPriority w:val="99"/>
    <w:semiHidden/>
    <w:rPr>
      <w:rFonts w:ascii="Segoe UI" w:hAnsi="Segoe UI" w:cs="Segoe UI"/>
      <w:sz w:val="18"/>
      <w:szCs w:val="18"/>
    </w:rPr>
  </w:style>
  <w:style w:type="table" w:styleId="916" w:customStyle="1">
    <w:name w:val="Сетка таблицы1"/>
    <w:basedOn w:val="898"/>
    <w:next w:val="90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7" w:customStyle="1">
    <w:name w:val="Заголовок 1 Знак"/>
    <w:basedOn w:val="897"/>
    <w:link w:val="893"/>
    <w:uiPriority w:val="99"/>
    <w:rPr>
      <w:rFonts w:ascii="Arial" w:hAnsi="Arial" w:eastAsia="Times New Roman" w:cs="Times New Roman"/>
      <w:b/>
      <w:sz w:val="32"/>
      <w:szCs w:val="20"/>
    </w:rPr>
  </w:style>
  <w:style w:type="character" w:styleId="918" w:customStyle="1">
    <w:name w:val="Заголовок 2 Знак"/>
    <w:basedOn w:val="897"/>
    <w:link w:val="894"/>
    <w:uiPriority w:val="9"/>
    <w:rPr>
      <w:rFonts w:ascii="Cambria" w:hAnsi="Cambria" w:eastAsia="Times New Roman" w:cs="Times New Roman"/>
      <w:b/>
      <w:color w:val="4f81bd"/>
      <w:sz w:val="26"/>
      <w:szCs w:val="20"/>
    </w:rPr>
  </w:style>
  <w:style w:type="character" w:styleId="919" w:customStyle="1">
    <w:name w:val="Заголовок 3 Знак"/>
    <w:basedOn w:val="897"/>
    <w:link w:val="895"/>
    <w:uiPriority w:val="99"/>
    <w:rPr>
      <w:rFonts w:ascii="Arial" w:hAnsi="Arial" w:eastAsia="Times New Roman" w:cs="Times New Roman"/>
      <w:b/>
      <w:smallCaps/>
      <w:color w:val="00009a"/>
      <w:sz w:val="27"/>
      <w:szCs w:val="20"/>
    </w:rPr>
  </w:style>
  <w:style w:type="character" w:styleId="920" w:customStyle="1">
    <w:name w:val="Заголовок 4 Знак"/>
    <w:basedOn w:val="897"/>
    <w:link w:val="896"/>
    <w:uiPriority w:val="99"/>
    <w:rPr>
      <w:rFonts w:ascii="Times New Roman" w:hAnsi="Times New Roman" w:eastAsia="Times New Roman" w:cs="Times New Roman"/>
      <w:b/>
      <w:sz w:val="28"/>
      <w:szCs w:val="20"/>
    </w:rPr>
  </w:style>
  <w:style w:type="numbering" w:styleId="921" w:customStyle="1">
    <w:name w:val="Нет списка1"/>
    <w:next w:val="899"/>
    <w:uiPriority w:val="99"/>
    <w:semiHidden/>
    <w:unhideWhenUsed/>
  </w:style>
  <w:style w:type="table" w:styleId="922" w:customStyle="1">
    <w:name w:val="Сетка таблицы2"/>
    <w:basedOn w:val="898"/>
    <w:next w:val="90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3" w:customStyle="1">
    <w:name w:val="ConsPlusNormal"/>
    <w:link w:val="954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24">
    <w:name w:val="page number"/>
    <w:uiPriority w:val="99"/>
  </w:style>
  <w:style w:type="paragraph" w:styleId="925">
    <w:name w:val="List"/>
    <w:basedOn w:val="892"/>
    <w:uiPriority w:val="99"/>
    <w:pPr>
      <w:ind w:left="283" w:hanging="283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27">
    <w:name w:val="HTML Preformatted"/>
    <w:basedOn w:val="892"/>
    <w:link w:val="928"/>
    <w:uiPriority w:val="99"/>
    <w:pPr>
      <w:ind w:left="612"/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Times New Roman"/>
      <w:sz w:val="20"/>
      <w:szCs w:val="20"/>
    </w:rPr>
  </w:style>
  <w:style w:type="character" w:styleId="928" w:customStyle="1">
    <w:name w:val="Стандартный HTML Знак"/>
    <w:basedOn w:val="897"/>
    <w:link w:val="927"/>
    <w:uiPriority w:val="99"/>
    <w:rPr>
      <w:rFonts w:ascii="Courier New" w:hAnsi="Courier New" w:eastAsia="Times New Roman" w:cs="Times New Roman"/>
      <w:sz w:val="20"/>
      <w:szCs w:val="20"/>
    </w:rPr>
  </w:style>
  <w:style w:type="paragraph" w:styleId="929">
    <w:name w:val="Normal (Web)"/>
    <w:basedOn w:val="892"/>
    <w:uiPriority w:val="99"/>
    <w:pPr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0" w:customStyle="1">
    <w:name w:val="ConsPlusCel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31" w:customStyle="1">
    <w:name w:val="ConsPlusTitle"/>
    <w:pPr>
      <w:jc w:val="both"/>
      <w:spacing w:after="0" w:line="240" w:lineRule="auto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932">
    <w:name w:val="Document Map"/>
    <w:basedOn w:val="892"/>
    <w:link w:val="933"/>
    <w:uiPriority w:val="99"/>
    <w:semiHidden/>
    <w:pPr>
      <w:spacing w:after="0" w:line="240" w:lineRule="auto"/>
      <w:shd w:val="clear" w:color="auto" w:fill="000080"/>
    </w:pPr>
    <w:rPr>
      <w:rFonts w:ascii="Tahoma" w:hAnsi="Tahoma" w:eastAsia="Times New Roman" w:cs="Times New Roman"/>
      <w:sz w:val="20"/>
      <w:szCs w:val="20"/>
    </w:rPr>
  </w:style>
  <w:style w:type="character" w:styleId="933" w:customStyle="1">
    <w:name w:val="Схема документа Знак"/>
    <w:basedOn w:val="897"/>
    <w:link w:val="932"/>
    <w:uiPriority w:val="99"/>
    <w:semiHidden/>
    <w:rPr>
      <w:rFonts w:ascii="Tahoma" w:hAnsi="Tahoma" w:eastAsia="Times New Roman" w:cs="Times New Roman"/>
      <w:sz w:val="20"/>
      <w:szCs w:val="20"/>
      <w:shd w:val="clear" w:color="auto" w:fill="000080"/>
    </w:rPr>
  </w:style>
  <w:style w:type="paragraph" w:styleId="934">
    <w:name w:val="Body Text 2"/>
    <w:basedOn w:val="892"/>
    <w:link w:val="935"/>
    <w:uiPriority w:val="99"/>
    <w:pPr>
      <w:spacing w:after="0" w:line="240" w:lineRule="auto"/>
    </w:pPr>
    <w:rPr>
      <w:rFonts w:ascii="Arial" w:hAnsi="Arial" w:eastAsia="Times New Roman" w:cs="Times New Roman"/>
      <w:b/>
      <w:sz w:val="24"/>
      <w:szCs w:val="20"/>
    </w:rPr>
  </w:style>
  <w:style w:type="character" w:styleId="935" w:customStyle="1">
    <w:name w:val="Основной текст 2 Знак"/>
    <w:basedOn w:val="897"/>
    <w:link w:val="934"/>
    <w:uiPriority w:val="99"/>
    <w:rPr>
      <w:rFonts w:ascii="Arial" w:hAnsi="Arial" w:eastAsia="Times New Roman" w:cs="Times New Roman"/>
      <w:b/>
      <w:sz w:val="24"/>
      <w:szCs w:val="20"/>
    </w:rPr>
  </w:style>
  <w:style w:type="paragraph" w:styleId="936" w:customStyle="1">
    <w:name w:val="Знак1 Знак Знак Знак"/>
    <w:basedOn w:val="892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937">
    <w:name w:val="Title"/>
    <w:basedOn w:val="892"/>
    <w:link w:val="938"/>
    <w:uiPriority w:val="99"/>
    <w:qFormat/>
    <w:pPr>
      <w:ind w:firstLine="567"/>
      <w:jc w:val="center"/>
      <w:spacing w:after="0" w:line="240" w:lineRule="auto"/>
    </w:pPr>
    <w:rPr>
      <w:rFonts w:ascii="Times New Roman" w:hAnsi="Times New Roman" w:eastAsia="Times New Roman" w:cs="Times New Roman"/>
      <w:b/>
      <w:spacing w:val="20"/>
      <w:sz w:val="28"/>
      <w:szCs w:val="20"/>
    </w:rPr>
  </w:style>
  <w:style w:type="character" w:styleId="938" w:customStyle="1">
    <w:name w:val="Название Знак"/>
    <w:basedOn w:val="897"/>
    <w:link w:val="937"/>
    <w:uiPriority w:val="99"/>
    <w:rPr>
      <w:rFonts w:ascii="Times New Roman" w:hAnsi="Times New Roman" w:eastAsia="Times New Roman" w:cs="Times New Roman"/>
      <w:b/>
      <w:spacing w:val="20"/>
      <w:sz w:val="28"/>
      <w:szCs w:val="20"/>
    </w:rPr>
  </w:style>
  <w:style w:type="paragraph" w:styleId="939">
    <w:name w:val="Body Text Indent"/>
    <w:basedOn w:val="892"/>
    <w:link w:val="940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940" w:customStyle="1">
    <w:name w:val="Основной текст с отступом Знак"/>
    <w:basedOn w:val="897"/>
    <w:link w:val="939"/>
    <w:uiPriority w:val="99"/>
    <w:rPr>
      <w:rFonts w:ascii="Times New Roman" w:hAnsi="Times New Roman" w:eastAsia="Times New Roman" w:cs="Times New Roman"/>
      <w:sz w:val="24"/>
      <w:szCs w:val="20"/>
    </w:rPr>
  </w:style>
  <w:style w:type="paragraph" w:styleId="941">
    <w:name w:val="List Paragraph"/>
    <w:basedOn w:val="892"/>
    <w:qFormat/>
    <w:pPr>
      <w:contextualSpacing/>
      <w:ind w:left="720"/>
    </w:pPr>
    <w:rPr>
      <w:rFonts w:ascii="Calibri" w:hAnsi="Calibri" w:eastAsia="Times New Roman" w:cs="Times New Roman"/>
      <w:lang w:eastAsia="ru-RU"/>
    </w:rPr>
  </w:style>
  <w:style w:type="paragraph" w:styleId="942">
    <w:name w:val="Body Text 3"/>
    <w:basedOn w:val="892"/>
    <w:link w:val="943"/>
    <w:uiPriority w:val="99"/>
    <w:semiHidden/>
    <w:unhideWhenUsed/>
    <w:pPr>
      <w:spacing w:after="120"/>
    </w:pPr>
    <w:rPr>
      <w:rFonts w:ascii="Calibri" w:hAnsi="Calibri" w:eastAsia="Times New Roman" w:cs="Times New Roman"/>
      <w:sz w:val="16"/>
      <w:szCs w:val="20"/>
    </w:rPr>
  </w:style>
  <w:style w:type="character" w:styleId="943" w:customStyle="1">
    <w:name w:val="Основной текст 3 Знак"/>
    <w:basedOn w:val="897"/>
    <w:link w:val="942"/>
    <w:uiPriority w:val="99"/>
    <w:semiHidden/>
    <w:rPr>
      <w:rFonts w:ascii="Calibri" w:hAnsi="Calibri" w:eastAsia="Times New Roman" w:cs="Times New Roman"/>
      <w:sz w:val="16"/>
      <w:szCs w:val="20"/>
    </w:rPr>
  </w:style>
  <w:style w:type="paragraph" w:styleId="944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45" w:customStyle="1">
    <w:name w:val="Знак Знак Знак Знак Знак Знак Знак"/>
    <w:basedOn w:val="892"/>
    <w:pPr>
      <w:spacing w:after="0" w:line="240" w:lineRule="auto"/>
    </w:pPr>
    <w:rPr>
      <w:rFonts w:ascii="Verdana" w:hAnsi="Verdana" w:eastAsia="Times New Roman" w:cs="Verdana"/>
      <w:sz w:val="24"/>
      <w:szCs w:val="24"/>
    </w:rPr>
  </w:style>
  <w:style w:type="paragraph" w:styleId="946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7">
    <w:name w:val="Body Text"/>
    <w:basedOn w:val="892"/>
    <w:link w:val="948"/>
    <w:uiPriority w:val="99"/>
    <w:pPr>
      <w:spacing w:after="12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948" w:customStyle="1">
    <w:name w:val="Основной текст Знак"/>
    <w:basedOn w:val="897"/>
    <w:link w:val="947"/>
    <w:uiPriority w:val="99"/>
    <w:rPr>
      <w:rFonts w:ascii="Times New Roman" w:hAnsi="Times New Roman" w:eastAsia="Times New Roman" w:cs="Times New Roman"/>
      <w:sz w:val="24"/>
      <w:szCs w:val="20"/>
    </w:rPr>
  </w:style>
  <w:style w:type="paragraph" w:styleId="949">
    <w:name w:val="Caption"/>
    <w:basedOn w:val="892"/>
    <w:next w:val="892"/>
    <w:link w:val="751"/>
    <w:uiPriority w:val="35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950" w:customStyle="1">
    <w:name w:val="apple-converted-space"/>
  </w:style>
  <w:style w:type="paragraph" w:styleId="951" w:customStyle="1">
    <w:name w:val="s_1"/>
    <w:basedOn w:val="89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2" w:customStyle="1">
    <w:name w:val="formattext"/>
    <w:basedOn w:val="89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3" w:customStyle="1">
    <w:name w:val="headertext"/>
    <w:basedOn w:val="89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4" w:customStyle="1">
    <w:name w:val="ConsPlusNormal Знак"/>
    <w:link w:val="923"/>
    <w:rPr>
      <w:rFonts w:ascii="Arial" w:hAnsi="Arial" w:eastAsia="Times New Roman" w:cs="Arial"/>
      <w:sz w:val="20"/>
      <w:szCs w:val="20"/>
      <w:lang w:eastAsia="ru-RU"/>
    </w:rPr>
  </w:style>
  <w:style w:type="character" w:styleId="955">
    <w:name w:val="FollowedHyperlink"/>
    <w:uiPriority w:val="99"/>
    <w:semiHidden/>
    <w:unhideWhenUsed/>
    <w:rPr>
      <w:color w:val="800080"/>
      <w:u w:val="single"/>
    </w:rPr>
  </w:style>
  <w:style w:type="paragraph" w:styleId="956" w:customStyle="1">
    <w:name w:val="ConsPlusDocList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57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958" w:customStyle="1">
    <w:name w:val="ConsPlusJurTerm"/>
    <w:pPr>
      <w:spacing w:after="0" w:line="240" w:lineRule="auto"/>
      <w:widowControl w:val="off"/>
    </w:pPr>
    <w:rPr>
      <w:rFonts w:ascii="Tahoma" w:hAnsi="Tahoma" w:eastAsia="Times New Roman" w:cs="Tahoma"/>
      <w:sz w:val="26"/>
      <w:szCs w:val="20"/>
      <w:lang w:eastAsia="ru-RU"/>
    </w:rPr>
  </w:style>
  <w:style w:type="paragraph" w:styleId="959" w:customStyle="1">
    <w:name w:val="ConsPlusTextList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60" w:customStyle="1">
    <w:name w:val="Название проектного документа"/>
    <w:basedOn w:val="892"/>
    <w:pPr>
      <w:ind w:left="1701"/>
      <w:jc w:val="center"/>
      <w:spacing w:after="0" w:line="240" w:lineRule="auto"/>
      <w:widowControl w:val="off"/>
    </w:pPr>
    <w:rPr>
      <w:rFonts w:ascii="Arial" w:hAnsi="Arial" w:eastAsia="Times New Roman" w:cs="Arial"/>
      <w:b/>
      <w:bCs/>
      <w:color w:val="000080"/>
      <w:sz w:val="32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docs.cntd.ru/document/902228011#A8I0NL" TargetMode="External"/><Relationship Id="rId11" Type="http://schemas.openxmlformats.org/officeDocument/2006/relationships/hyperlink" Target="https://login.consultant.ru/link/?req=doc&amp;base=SPB&amp;n=311791&amp;dst=100657" TargetMode="External"/><Relationship Id="rId12" Type="http://schemas.openxmlformats.org/officeDocument/2006/relationships/hyperlink" Target="https://login.consultant.ru/link/?req=doc&amp;base=LAW&amp;n=494996&amp;dst=427" TargetMode="External"/><Relationship Id="rId13" Type="http://schemas.openxmlformats.org/officeDocument/2006/relationships/hyperlink" Target="https://login.consultant.ru/link/?req=doc&amp;base=LAW&amp;n=508991&amp;dst=100124" TargetMode="External"/><Relationship Id="rId14" Type="http://schemas.openxmlformats.org/officeDocument/2006/relationships/hyperlink" Target="consultantplus://offline/ref=3814CBEA717D0EF7F25576FF735604874238E4F7D3C5EE6CAEBD845CF783E999601FC7076DAB3EE3F2B16DD8F447DBC49756FEF33120BECDjC51G" TargetMode="External"/><Relationship Id="rId15" Type="http://schemas.openxmlformats.org/officeDocument/2006/relationships/hyperlink" Target="consultantplus://offline/ref=3814CBEA717D0EF7F25576FF735604874238E4F7D3C5EE6CAEBD845CF783E999601FC7076DAB3EE3F3B16DD8F447DBC49756FEF33120BECDjC51G" TargetMode="External"/><Relationship Id="rId16" Type="http://schemas.openxmlformats.org/officeDocument/2006/relationships/hyperlink" Target="consultantplus://offline/ref=B29F49D951B0C3422958599589F50B035857012B86949561D9FB6B415054E63F922AAD90F72A0B1EC298DC3168B2AC69F1ECFC67B132E0E701E5705440D5O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97900-E26C-405B-8806-D72AA243D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Александровнa Орлова</dc:creator>
  <cp:lastModifiedBy>naa_orlova</cp:lastModifiedBy>
  <cp:revision>11</cp:revision>
  <dcterms:created xsi:type="dcterms:W3CDTF">2026-03-05T09:35:00Z</dcterms:created>
  <dcterms:modified xsi:type="dcterms:W3CDTF">2026-07-02T14:38:17Z</dcterms:modified>
</cp:coreProperties>
</file>